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459CC" w14:textId="0BA6C572" w:rsidR="005D2859" w:rsidRPr="002F013C" w:rsidRDefault="002F013C" w:rsidP="002F013C">
      <w:pPr>
        <w:pStyle w:val="01Title"/>
        <w:tabs>
          <w:tab w:val="left" w:pos="426"/>
        </w:tabs>
        <w:spacing w:before="0" w:after="0" w:line="240" w:lineRule="auto"/>
        <w:rPr>
          <w:b/>
          <w:color w:val="000000" w:themeColor="text1"/>
          <w:sz w:val="24"/>
          <w:szCs w:val="22"/>
        </w:rPr>
      </w:pPr>
      <w:r w:rsidRPr="002F013C">
        <w:rPr>
          <w:color w:val="000000" w:themeColor="text1"/>
          <w:sz w:val="13"/>
          <w:szCs w:val="22"/>
        </w:rPr>
        <w:t xml:space="preserve">Received </w:t>
      </w:r>
      <w:r w:rsidR="00CB3E16">
        <w:rPr>
          <w:color w:val="000000" w:themeColor="text1"/>
          <w:sz w:val="13"/>
          <w:szCs w:val="22"/>
        </w:rPr>
        <w:t>11</w:t>
      </w:r>
      <w:r w:rsidRPr="002F013C">
        <w:rPr>
          <w:color w:val="000000" w:themeColor="text1"/>
          <w:sz w:val="13"/>
          <w:szCs w:val="22"/>
        </w:rPr>
        <w:t xml:space="preserve"> November 201</w:t>
      </w:r>
      <w:r w:rsidR="00CB3E16">
        <w:rPr>
          <w:color w:val="000000" w:themeColor="text1"/>
          <w:sz w:val="13"/>
          <w:szCs w:val="22"/>
        </w:rPr>
        <w:t>5</w:t>
      </w:r>
      <w:r w:rsidRPr="002F013C">
        <w:rPr>
          <w:color w:val="000000" w:themeColor="text1"/>
          <w:sz w:val="13"/>
          <w:szCs w:val="22"/>
        </w:rPr>
        <w:t xml:space="preserve">; Accepted 15 </w:t>
      </w:r>
      <w:r w:rsidR="00CB3E16">
        <w:rPr>
          <w:color w:val="000000" w:themeColor="text1"/>
          <w:sz w:val="13"/>
          <w:szCs w:val="22"/>
        </w:rPr>
        <w:t>January</w:t>
      </w:r>
      <w:r w:rsidRPr="002F013C">
        <w:rPr>
          <w:color w:val="000000" w:themeColor="text1"/>
          <w:sz w:val="13"/>
          <w:szCs w:val="22"/>
        </w:rPr>
        <w:t xml:space="preserve"> 201</w:t>
      </w:r>
      <w:r w:rsidR="00CB3E16">
        <w:rPr>
          <w:color w:val="000000" w:themeColor="text1"/>
          <w:sz w:val="13"/>
          <w:szCs w:val="22"/>
        </w:rPr>
        <w:t>7</w:t>
      </w:r>
    </w:p>
    <w:p w14:paraId="4967FDBD" w14:textId="77777777" w:rsidR="00D7547B" w:rsidRPr="00871586" w:rsidRDefault="00D7547B" w:rsidP="00380449">
      <w:pPr>
        <w:pStyle w:val="02Author"/>
        <w:tabs>
          <w:tab w:val="left" w:pos="426"/>
          <w:tab w:val="left" w:pos="567"/>
        </w:tabs>
        <w:spacing w:after="0" w:line="240" w:lineRule="auto"/>
        <w:rPr>
          <w:sz w:val="32"/>
          <w:szCs w:val="32"/>
        </w:rPr>
      </w:pPr>
    </w:p>
    <w:p w14:paraId="357E12E1" w14:textId="77777777" w:rsidR="00D7547B" w:rsidRPr="00871586" w:rsidRDefault="00D7547B" w:rsidP="00380449">
      <w:pPr>
        <w:pStyle w:val="03Address"/>
        <w:tabs>
          <w:tab w:val="left" w:pos="426"/>
          <w:tab w:val="left" w:pos="567"/>
        </w:tabs>
        <w:spacing w:line="240" w:lineRule="auto"/>
        <w:rPr>
          <w:rFonts w:ascii="Arial" w:hAnsi="Arial" w:cs="Arial"/>
          <w:sz w:val="32"/>
          <w:szCs w:val="32"/>
          <w:lang w:eastAsia="ja-JP"/>
        </w:rPr>
      </w:pPr>
    </w:p>
    <w:p w14:paraId="7B45D7A8" w14:textId="77777777" w:rsidR="00D229CA" w:rsidRPr="00871586" w:rsidRDefault="00D229CA" w:rsidP="00380449">
      <w:pPr>
        <w:pStyle w:val="04ReceivedDate"/>
        <w:tabs>
          <w:tab w:val="left" w:pos="426"/>
        </w:tabs>
        <w:spacing w:before="0" w:after="0" w:line="240" w:lineRule="auto"/>
        <w:rPr>
          <w:sz w:val="32"/>
          <w:szCs w:val="32"/>
          <w:lang w:eastAsia="ja-JP"/>
        </w:rPr>
      </w:pPr>
    </w:p>
    <w:p w14:paraId="6BD7A988" w14:textId="04238514" w:rsidR="001836F9" w:rsidRPr="00D229CA" w:rsidRDefault="001836F9" w:rsidP="00380449">
      <w:pPr>
        <w:pStyle w:val="01Title"/>
        <w:tabs>
          <w:tab w:val="left" w:pos="426"/>
          <w:tab w:val="left" w:pos="567"/>
        </w:tabs>
        <w:snapToGrid/>
        <w:spacing w:before="0" w:after="0" w:line="240" w:lineRule="auto"/>
        <w:rPr>
          <w:b/>
          <w:sz w:val="32"/>
        </w:rPr>
      </w:pPr>
      <w:r w:rsidRPr="00D229CA">
        <w:rPr>
          <w:b/>
          <w:sz w:val="32"/>
        </w:rPr>
        <w:t xml:space="preserve">Manuscript </w:t>
      </w:r>
      <w:r w:rsidR="002F013C">
        <w:rPr>
          <w:b/>
          <w:sz w:val="32"/>
        </w:rPr>
        <w:t>P</w:t>
      </w:r>
      <w:r w:rsidRPr="00D229CA">
        <w:rPr>
          <w:b/>
          <w:sz w:val="32"/>
        </w:rPr>
        <w:t xml:space="preserve">reparation </w:t>
      </w:r>
      <w:r w:rsidR="002F013C">
        <w:rPr>
          <w:b/>
          <w:sz w:val="32"/>
        </w:rPr>
        <w:t>G</w:t>
      </w:r>
      <w:r w:rsidRPr="00D229CA">
        <w:rPr>
          <w:b/>
          <w:sz w:val="32"/>
        </w:rPr>
        <w:t xml:space="preserve">uidelines for </w:t>
      </w:r>
      <w:r w:rsidR="002F013C">
        <w:rPr>
          <w:b/>
          <w:sz w:val="32"/>
        </w:rPr>
        <w:t>A</w:t>
      </w:r>
      <w:r w:rsidRPr="00D229CA">
        <w:rPr>
          <w:b/>
          <w:sz w:val="32"/>
        </w:rPr>
        <w:t>u</w:t>
      </w:r>
      <w:r w:rsidR="000174CD" w:rsidRPr="00D229CA">
        <w:rPr>
          <w:b/>
          <w:sz w:val="32"/>
        </w:rPr>
        <w:t>thors of Indian-Pacific Journal o</w:t>
      </w:r>
      <w:r w:rsidR="00F81062" w:rsidRPr="00D229CA">
        <w:rPr>
          <w:b/>
          <w:sz w:val="32"/>
        </w:rPr>
        <w:t xml:space="preserve">f Accounting and Finance </w:t>
      </w:r>
      <w:r w:rsidR="000174CD" w:rsidRPr="00D229CA">
        <w:rPr>
          <w:b/>
          <w:sz w:val="32"/>
        </w:rPr>
        <w:t>(</w:t>
      </w:r>
      <w:proofErr w:type="spellStart"/>
      <w:r w:rsidR="000174CD" w:rsidRPr="00D229CA">
        <w:rPr>
          <w:b/>
          <w:sz w:val="32"/>
        </w:rPr>
        <w:t>IPJAF</w:t>
      </w:r>
      <w:proofErr w:type="spellEnd"/>
      <w:r w:rsidR="000174CD" w:rsidRPr="00D229CA">
        <w:rPr>
          <w:b/>
          <w:sz w:val="32"/>
        </w:rPr>
        <w:t>)</w:t>
      </w:r>
      <w:r w:rsidR="001B46FA" w:rsidRPr="00D229CA">
        <w:rPr>
          <w:b/>
          <w:sz w:val="32"/>
        </w:rPr>
        <w:t xml:space="preserve"> – Arial 16pt</w:t>
      </w:r>
      <w:r w:rsidR="00F80061">
        <w:rPr>
          <w:b/>
          <w:sz w:val="32"/>
        </w:rPr>
        <w:t xml:space="preserve"> </w:t>
      </w:r>
    </w:p>
    <w:p w14:paraId="40A705B3" w14:textId="77777777" w:rsidR="00D7547B" w:rsidRPr="00D229CA" w:rsidRDefault="00D7547B" w:rsidP="00380449">
      <w:pPr>
        <w:pStyle w:val="02Author"/>
        <w:tabs>
          <w:tab w:val="left" w:pos="426"/>
          <w:tab w:val="left" w:pos="567"/>
        </w:tabs>
        <w:spacing w:after="0" w:line="240" w:lineRule="auto"/>
        <w:rPr>
          <w:lang w:eastAsia="ko-KR"/>
        </w:rPr>
      </w:pPr>
    </w:p>
    <w:p w14:paraId="4B8FC5A2" w14:textId="1DD70E9C" w:rsidR="001836F9" w:rsidRPr="00D229CA" w:rsidRDefault="000174CD" w:rsidP="00380449">
      <w:pPr>
        <w:pStyle w:val="02Author"/>
        <w:tabs>
          <w:tab w:val="left" w:pos="426"/>
          <w:tab w:val="left" w:pos="567"/>
        </w:tabs>
        <w:spacing w:after="0" w:line="240" w:lineRule="auto"/>
        <w:rPr>
          <w:lang w:eastAsia="ko-KR"/>
        </w:rPr>
      </w:pPr>
      <w:r w:rsidRPr="00D229CA">
        <w:rPr>
          <w:lang w:eastAsia="ko-KR"/>
        </w:rPr>
        <w:t>Author 1</w:t>
      </w:r>
      <w:r w:rsidR="001836F9" w:rsidRPr="00D229CA">
        <w:rPr>
          <w:vertAlign w:val="superscript"/>
          <w:lang w:eastAsia="ko-KR"/>
        </w:rPr>
        <w:footnoteReference w:customMarkFollows="1" w:id="1"/>
        <w:t>*1</w:t>
      </w:r>
      <w:r w:rsidR="001836F9" w:rsidRPr="00D229CA">
        <w:rPr>
          <w:lang w:eastAsia="ko-KR"/>
        </w:rPr>
        <w:t xml:space="preserve">, </w:t>
      </w:r>
      <w:r w:rsidRPr="00D229CA">
        <w:rPr>
          <w:lang w:eastAsia="ko-KR"/>
        </w:rPr>
        <w:t>Author 2</w:t>
      </w:r>
      <w:r w:rsidR="001836F9" w:rsidRPr="00D229CA">
        <w:rPr>
          <w:vertAlign w:val="superscript"/>
          <w:lang w:eastAsia="ko-KR"/>
        </w:rPr>
        <w:t>1</w:t>
      </w:r>
      <w:r w:rsidR="001836F9" w:rsidRPr="00D229CA">
        <w:rPr>
          <w:lang w:eastAsia="ko-KR"/>
        </w:rPr>
        <w:t xml:space="preserve">, </w:t>
      </w:r>
      <w:r w:rsidRPr="00D229CA">
        <w:rPr>
          <w:lang w:eastAsia="ko-KR"/>
        </w:rPr>
        <w:t>Author 3</w:t>
      </w:r>
      <w:r w:rsidR="001836F9" w:rsidRPr="00D229CA">
        <w:rPr>
          <w:vertAlign w:val="superscript"/>
          <w:lang w:eastAsia="ko-KR"/>
        </w:rPr>
        <w:t>1</w:t>
      </w:r>
      <w:r w:rsidR="001836F9" w:rsidRPr="00D229CA">
        <w:rPr>
          <w:lang w:eastAsia="ko-KR"/>
        </w:rPr>
        <w:t xml:space="preserve">, </w:t>
      </w:r>
      <w:r w:rsidRPr="00D229CA">
        <w:rPr>
          <w:lang w:eastAsia="ko-KR"/>
        </w:rPr>
        <w:t>Author 4</w:t>
      </w:r>
      <w:r w:rsidR="001836F9" w:rsidRPr="00D229CA">
        <w:rPr>
          <w:vertAlign w:val="superscript"/>
          <w:lang w:eastAsia="ko-KR"/>
        </w:rPr>
        <w:t>1</w:t>
      </w:r>
      <w:r w:rsidRPr="00D229CA">
        <w:rPr>
          <w:lang w:eastAsia="ko-KR"/>
        </w:rPr>
        <w:t>, Author 5</w:t>
      </w:r>
      <w:r w:rsidR="001836F9" w:rsidRPr="00D229CA">
        <w:rPr>
          <w:vertAlign w:val="superscript"/>
          <w:lang w:eastAsia="ko-KR"/>
        </w:rPr>
        <w:t>1</w:t>
      </w:r>
      <w:r w:rsidRPr="00D229CA">
        <w:rPr>
          <w:lang w:eastAsia="ko-KR"/>
        </w:rPr>
        <w:t xml:space="preserve">, </w:t>
      </w:r>
      <w:r w:rsidR="001836F9" w:rsidRPr="00D229CA">
        <w:rPr>
          <w:lang w:eastAsia="ko-KR"/>
        </w:rPr>
        <w:t xml:space="preserve">and </w:t>
      </w:r>
      <w:r w:rsidRPr="00D229CA">
        <w:rPr>
          <w:lang w:eastAsia="ko-KR"/>
        </w:rPr>
        <w:t>A</w:t>
      </w:r>
      <w:r w:rsidR="002F013C">
        <w:rPr>
          <w:lang w:eastAsia="ko-KR"/>
        </w:rPr>
        <w:t>rial</w:t>
      </w:r>
      <w:r w:rsidRPr="00D229CA">
        <w:rPr>
          <w:lang w:eastAsia="ko-KR"/>
        </w:rPr>
        <w:t xml:space="preserve"> </w:t>
      </w:r>
      <w:r w:rsidR="002F013C">
        <w:rPr>
          <w:lang w:eastAsia="ko-KR"/>
        </w:rPr>
        <w:t>10</w:t>
      </w:r>
      <w:r w:rsidR="001836F9" w:rsidRPr="00D229CA">
        <w:rPr>
          <w:vertAlign w:val="superscript"/>
          <w:lang w:eastAsia="ko-KR"/>
        </w:rPr>
        <w:t>1, 2</w:t>
      </w:r>
      <w:r w:rsidR="00F80061">
        <w:rPr>
          <w:vertAlign w:val="superscript"/>
          <w:lang w:eastAsia="ko-KR"/>
        </w:rPr>
        <w:t xml:space="preserve"> </w:t>
      </w:r>
    </w:p>
    <w:p w14:paraId="62927433" w14:textId="77777777" w:rsidR="00D7547B" w:rsidRPr="00D229CA" w:rsidRDefault="00D7547B" w:rsidP="00380449">
      <w:pPr>
        <w:pStyle w:val="03Address"/>
        <w:tabs>
          <w:tab w:val="left" w:pos="426"/>
          <w:tab w:val="left" w:pos="567"/>
        </w:tabs>
        <w:spacing w:line="240" w:lineRule="auto"/>
        <w:rPr>
          <w:rFonts w:ascii="Arial" w:hAnsi="Arial" w:cs="Arial"/>
          <w:i/>
          <w:vertAlign w:val="superscript"/>
        </w:rPr>
      </w:pPr>
    </w:p>
    <w:p w14:paraId="659DC22C" w14:textId="7533481A" w:rsidR="001836F9" w:rsidRPr="00D229CA" w:rsidRDefault="001836F9" w:rsidP="00380449">
      <w:pPr>
        <w:pStyle w:val="03Address"/>
        <w:tabs>
          <w:tab w:val="left" w:pos="426"/>
          <w:tab w:val="left" w:pos="567"/>
        </w:tabs>
        <w:spacing w:line="240" w:lineRule="auto"/>
        <w:rPr>
          <w:rFonts w:ascii="Arial" w:hAnsi="Arial" w:cs="Arial"/>
          <w:i/>
        </w:rPr>
      </w:pPr>
      <w:r w:rsidRPr="00D229CA">
        <w:rPr>
          <w:rFonts w:ascii="Arial" w:hAnsi="Arial" w:cs="Arial"/>
          <w:i/>
          <w:vertAlign w:val="superscript"/>
        </w:rPr>
        <w:t>1</w:t>
      </w:r>
      <w:r w:rsidRPr="00D229CA">
        <w:rPr>
          <w:rFonts w:ascii="Arial" w:hAnsi="Arial" w:cs="Arial"/>
          <w:i/>
        </w:rPr>
        <w:tab/>
      </w:r>
      <w:r w:rsidR="000174CD" w:rsidRPr="00D229CA">
        <w:rPr>
          <w:rFonts w:ascii="Arial" w:hAnsi="Arial" w:cs="Arial"/>
          <w:i/>
        </w:rPr>
        <w:t>Affiliation 1</w:t>
      </w:r>
      <w:r w:rsidR="00F80061">
        <w:rPr>
          <w:rFonts w:ascii="Arial" w:hAnsi="Arial" w:cs="Arial"/>
          <w:i/>
        </w:rPr>
        <w:t xml:space="preserve"> </w:t>
      </w:r>
      <w:r w:rsidR="002F013C">
        <w:rPr>
          <w:rFonts w:ascii="Arial" w:hAnsi="Arial" w:cs="Arial"/>
          <w:i/>
        </w:rPr>
        <w:t>(Arial 9)</w:t>
      </w:r>
    </w:p>
    <w:p w14:paraId="702F0885" w14:textId="7394A3D5" w:rsidR="001836F9" w:rsidRPr="00D229CA" w:rsidRDefault="001836F9" w:rsidP="00380449">
      <w:pPr>
        <w:pStyle w:val="03Address"/>
        <w:tabs>
          <w:tab w:val="left" w:pos="426"/>
          <w:tab w:val="left" w:pos="567"/>
        </w:tabs>
        <w:spacing w:line="240" w:lineRule="auto"/>
        <w:rPr>
          <w:rFonts w:ascii="Arial" w:hAnsi="Arial" w:cs="Arial"/>
          <w:i/>
        </w:rPr>
      </w:pPr>
      <w:r w:rsidRPr="00D229CA">
        <w:rPr>
          <w:rFonts w:ascii="Arial" w:hAnsi="Arial" w:cs="Arial"/>
          <w:i/>
          <w:vertAlign w:val="superscript"/>
        </w:rPr>
        <w:t>2</w:t>
      </w:r>
      <w:r w:rsidRPr="00D229CA">
        <w:rPr>
          <w:rFonts w:ascii="Arial" w:hAnsi="Arial" w:cs="Arial"/>
          <w:i/>
        </w:rPr>
        <w:tab/>
      </w:r>
      <w:r w:rsidR="000174CD" w:rsidRPr="00D229CA">
        <w:rPr>
          <w:rFonts w:ascii="Arial" w:hAnsi="Arial" w:cs="Arial"/>
          <w:i/>
        </w:rPr>
        <w:t>Affiliation 2</w:t>
      </w:r>
      <w:r w:rsidR="00F80061">
        <w:rPr>
          <w:rFonts w:ascii="Arial" w:hAnsi="Arial" w:cs="Arial"/>
          <w:i/>
        </w:rPr>
        <w:t xml:space="preserve"> </w:t>
      </w:r>
    </w:p>
    <w:p w14:paraId="29774DAE" w14:textId="77777777" w:rsidR="00B1457F" w:rsidRPr="00D229CA" w:rsidRDefault="00B1457F" w:rsidP="00380449">
      <w:pPr>
        <w:rPr>
          <w:lang w:eastAsia="de-DE"/>
        </w:rPr>
      </w:pPr>
    </w:p>
    <w:p w14:paraId="60EBE23A" w14:textId="77777777" w:rsidR="00B1457F" w:rsidRPr="00D229CA" w:rsidRDefault="00B1457F" w:rsidP="00380449">
      <w:pPr>
        <w:rPr>
          <w:lang w:eastAsia="de-DE"/>
        </w:rPr>
      </w:pPr>
    </w:p>
    <w:p w14:paraId="1B8BE8BE" w14:textId="3B062BD6" w:rsidR="001836F9" w:rsidRPr="00D229CA" w:rsidRDefault="001836F9" w:rsidP="00EA5F7F">
      <w:pPr>
        <w:tabs>
          <w:tab w:val="clear" w:pos="426"/>
          <w:tab w:val="clear" w:pos="567"/>
        </w:tabs>
        <w:ind w:left="851" w:right="991"/>
        <w:rPr>
          <w:b/>
          <w:lang w:eastAsia="de-DE"/>
        </w:rPr>
      </w:pPr>
      <w:r w:rsidRPr="00D229CA">
        <w:rPr>
          <w:b/>
          <w:lang w:eastAsia="de-DE"/>
        </w:rPr>
        <w:t>Abstract</w:t>
      </w:r>
      <w:r w:rsidR="00512DD0" w:rsidRPr="00D229CA">
        <w:rPr>
          <w:b/>
          <w:lang w:eastAsia="de-DE"/>
        </w:rPr>
        <w:t xml:space="preserve">: </w:t>
      </w:r>
      <w:r w:rsidR="002314A4" w:rsidRPr="00D229CA">
        <w:t xml:space="preserve">The heading </w:t>
      </w:r>
      <w:r w:rsidR="00AD4F39">
        <w:t>a</w:t>
      </w:r>
      <w:r w:rsidR="002314A4" w:rsidRPr="00D229CA">
        <w:t xml:space="preserve">bstract should be typed in bold </w:t>
      </w:r>
      <w:r w:rsidR="003D24E4">
        <w:t>11</w:t>
      </w:r>
      <w:r w:rsidR="002314A4" w:rsidRPr="00D229CA">
        <w:t xml:space="preserve">-point Arial. The body of the abstract should be typed in normal </w:t>
      </w:r>
      <w:r w:rsidR="003D24E4">
        <w:t>11</w:t>
      </w:r>
      <w:r w:rsidR="002314A4" w:rsidRPr="00D229CA">
        <w:t xml:space="preserve">-point </w:t>
      </w:r>
      <w:r w:rsidR="003D24E4">
        <w:t>Arial</w:t>
      </w:r>
      <w:r w:rsidR="002314A4" w:rsidRPr="00D229CA">
        <w:t xml:space="preserve"> in a single paragraph, immediately following the heading. The text should be set to 1 line spacing. The abstract should be centred across the page, indented 17 mm from the left and right page margins and justified. </w:t>
      </w:r>
    </w:p>
    <w:p w14:paraId="616C8C40" w14:textId="77777777" w:rsidR="001836F9" w:rsidRPr="00D229CA" w:rsidRDefault="001836F9" w:rsidP="00EA5F7F">
      <w:pPr>
        <w:tabs>
          <w:tab w:val="clear" w:pos="426"/>
          <w:tab w:val="clear" w:pos="567"/>
        </w:tabs>
        <w:ind w:left="851" w:right="991"/>
        <w:rPr>
          <w:lang w:eastAsia="de-DE"/>
        </w:rPr>
      </w:pPr>
    </w:p>
    <w:p w14:paraId="134ED261" w14:textId="472C364C" w:rsidR="000945F0" w:rsidRPr="00D229CA" w:rsidRDefault="001836F9" w:rsidP="00EA5F7F">
      <w:pPr>
        <w:tabs>
          <w:tab w:val="clear" w:pos="426"/>
          <w:tab w:val="clear" w:pos="567"/>
        </w:tabs>
        <w:ind w:left="851" w:right="991"/>
        <w:rPr>
          <w:lang w:eastAsia="de-DE"/>
        </w:rPr>
      </w:pPr>
      <w:r w:rsidRPr="00D229CA">
        <w:rPr>
          <w:b/>
          <w:lang w:eastAsia="de-DE"/>
        </w:rPr>
        <w:t>Keywords:</w:t>
      </w:r>
      <w:r w:rsidR="00B1457F" w:rsidRPr="00D229CA">
        <w:rPr>
          <w:lang w:eastAsia="de-DE"/>
        </w:rPr>
        <w:t xml:space="preserve"> F</w:t>
      </w:r>
      <w:r w:rsidR="008E62DE">
        <w:rPr>
          <w:lang w:eastAsia="de-DE"/>
        </w:rPr>
        <w:t>ormat, Microsoft W</w:t>
      </w:r>
      <w:r w:rsidRPr="00D229CA">
        <w:rPr>
          <w:lang w:eastAsia="de-DE"/>
        </w:rPr>
        <w:t xml:space="preserve">ord </w:t>
      </w:r>
      <w:r w:rsidR="008E62DE">
        <w:rPr>
          <w:lang w:eastAsia="de-DE"/>
        </w:rPr>
        <w:t>T</w:t>
      </w:r>
      <w:r w:rsidRPr="00D229CA">
        <w:rPr>
          <w:lang w:eastAsia="de-DE"/>
        </w:rPr>
        <w:t>emplate</w:t>
      </w:r>
      <w:r w:rsidR="00F80061">
        <w:rPr>
          <w:lang w:eastAsia="de-DE"/>
        </w:rPr>
        <w:t xml:space="preserve"> </w:t>
      </w:r>
    </w:p>
    <w:p w14:paraId="048FADA9" w14:textId="77777777" w:rsidR="00B1457F" w:rsidRPr="00D229CA" w:rsidRDefault="00B1457F" w:rsidP="00EA5F7F">
      <w:pPr>
        <w:tabs>
          <w:tab w:val="clear" w:pos="426"/>
          <w:tab w:val="clear" w:pos="567"/>
        </w:tabs>
        <w:ind w:left="851" w:right="991"/>
        <w:rPr>
          <w:lang w:eastAsia="de-DE"/>
        </w:rPr>
      </w:pPr>
    </w:p>
    <w:p w14:paraId="21840BF9" w14:textId="2A3071E2" w:rsidR="00D7547B" w:rsidRPr="00D229CA" w:rsidRDefault="00D7547B" w:rsidP="00EA5F7F">
      <w:pPr>
        <w:tabs>
          <w:tab w:val="clear" w:pos="426"/>
          <w:tab w:val="clear" w:pos="567"/>
        </w:tabs>
        <w:ind w:left="851" w:right="991"/>
        <w:rPr>
          <w:lang w:eastAsia="de-DE"/>
        </w:rPr>
      </w:pPr>
      <w:r w:rsidRPr="00D229CA">
        <w:rPr>
          <w:b/>
          <w:lang w:eastAsia="de-DE"/>
        </w:rPr>
        <w:t>JEL Classification:</w:t>
      </w:r>
      <w:r w:rsidRPr="00D229CA">
        <w:rPr>
          <w:lang w:eastAsia="de-DE"/>
        </w:rPr>
        <w:t xml:space="preserve"> F23, M11, M14, M16, M19, Q1</w:t>
      </w:r>
      <w:r w:rsidR="00F80061">
        <w:rPr>
          <w:lang w:eastAsia="de-DE"/>
        </w:rPr>
        <w:t xml:space="preserve"> </w:t>
      </w:r>
    </w:p>
    <w:p w14:paraId="61CC0FD2" w14:textId="1F8DABC4" w:rsidR="00D7547B" w:rsidRPr="00D229CA" w:rsidRDefault="00D7547B" w:rsidP="00EA5F7F">
      <w:pPr>
        <w:tabs>
          <w:tab w:val="clear" w:pos="426"/>
          <w:tab w:val="clear" w:pos="567"/>
        </w:tabs>
        <w:ind w:left="851" w:right="991"/>
        <w:rPr>
          <w:lang w:eastAsia="de-DE"/>
        </w:rPr>
      </w:pPr>
      <w:r w:rsidRPr="008E62DE">
        <w:rPr>
          <w:b/>
          <w:lang w:eastAsia="de-DE"/>
        </w:rPr>
        <w:t>Paper Type:</w:t>
      </w:r>
      <w:r w:rsidRPr="00D229CA">
        <w:rPr>
          <w:lang w:eastAsia="de-DE"/>
        </w:rPr>
        <w:t xml:space="preserve"> Research</w:t>
      </w:r>
      <w:r w:rsidR="00F80061">
        <w:rPr>
          <w:lang w:eastAsia="de-DE"/>
        </w:rPr>
        <w:t xml:space="preserve"> </w:t>
      </w:r>
    </w:p>
    <w:p w14:paraId="1705E784" w14:textId="77777777" w:rsidR="00B1457F" w:rsidRPr="00D229CA" w:rsidRDefault="00B1457F" w:rsidP="00380449">
      <w:pPr>
        <w:rPr>
          <w:lang w:eastAsia="de-DE"/>
        </w:rPr>
      </w:pPr>
    </w:p>
    <w:p w14:paraId="2A65A06E" w14:textId="77777777" w:rsidR="005D2859" w:rsidRPr="00D229CA" w:rsidRDefault="005D2859" w:rsidP="00380449">
      <w:pPr>
        <w:rPr>
          <w:lang w:eastAsia="de-DE"/>
        </w:rPr>
      </w:pPr>
    </w:p>
    <w:p w14:paraId="6C87C640" w14:textId="77777777" w:rsidR="00D7547B" w:rsidRPr="00D229CA" w:rsidRDefault="00D7547B" w:rsidP="00380449">
      <w:pPr>
        <w:rPr>
          <w:lang w:eastAsia="de-DE"/>
        </w:rPr>
      </w:pPr>
    </w:p>
    <w:p w14:paraId="51E99B2B" w14:textId="485B97FC" w:rsidR="000945F0" w:rsidRPr="00380449" w:rsidRDefault="009F13AB" w:rsidP="00380449">
      <w:pPr>
        <w:pStyle w:val="Heading1"/>
      </w:pPr>
      <w:r w:rsidRPr="00380449">
        <w:t xml:space="preserve">INTRODUCTION </w:t>
      </w:r>
    </w:p>
    <w:p w14:paraId="2780B001" w14:textId="77777777" w:rsidR="00D7547B" w:rsidRPr="00D229CA" w:rsidRDefault="00D7547B" w:rsidP="00380449"/>
    <w:p w14:paraId="09F2A8DA" w14:textId="77777777" w:rsidR="000945F0" w:rsidRPr="00D229CA" w:rsidRDefault="000945F0" w:rsidP="00380449">
      <w:r w:rsidRPr="00D229CA">
        <w:t>To ensure that all articles published in the journal have a uniform appearance, authors must produce a PostScript or PDF document that meets the formatting specifications outlined here. The document</w:t>
      </w:r>
      <w:bookmarkStart w:id="0" w:name="_GoBack"/>
      <w:bookmarkEnd w:id="0"/>
      <w:r w:rsidRPr="00D229CA">
        <w:t xml:space="preserve"> will be used for both the hardcopy and electronic versions of the journal.</w:t>
      </w:r>
    </w:p>
    <w:p w14:paraId="3D4459B5" w14:textId="078B3525" w:rsidR="000945F0" w:rsidRPr="00D229CA" w:rsidRDefault="00380449" w:rsidP="00380449">
      <w:r>
        <w:tab/>
      </w:r>
      <w:r w:rsidR="000945F0" w:rsidRPr="00D229CA">
        <w:t xml:space="preserve">This document briefly describes and illustrates the </w:t>
      </w:r>
      <w:r w:rsidR="001427B3" w:rsidRPr="00D229CA">
        <w:t>IPJAF</w:t>
      </w:r>
      <w:r w:rsidR="000945F0" w:rsidRPr="00D229CA">
        <w:t xml:space="preserve"> format. Below we outline the basic specifications, including font sizes, margins, etc. However, the point is to have your articles look similar to the sample, and when in doubt you should use the sample as your guide. Please feel free to contact the editor of </w:t>
      </w:r>
      <w:r w:rsidR="001427B3" w:rsidRPr="00D229CA">
        <w:t>IPJAF</w:t>
      </w:r>
      <w:r w:rsidR="000945F0" w:rsidRPr="00D229CA">
        <w:t xml:space="preserve"> if you have any questions. </w:t>
      </w:r>
    </w:p>
    <w:p w14:paraId="02325C89" w14:textId="02827E6C" w:rsidR="000945F0" w:rsidRPr="00D229CA" w:rsidRDefault="00380449" w:rsidP="00380449">
      <w:r>
        <w:tab/>
      </w:r>
      <w:r w:rsidR="000945F0" w:rsidRPr="00D229CA">
        <w:t xml:space="preserve">The remainder of this document is organized as follows. Section 2 describes the style and formatting requirements for </w:t>
      </w:r>
      <w:r w:rsidR="001427B3" w:rsidRPr="00D229CA">
        <w:t>IPJAF</w:t>
      </w:r>
      <w:r w:rsidR="000945F0" w:rsidRPr="00D229CA">
        <w:t xml:space="preserve"> papers. Section 3 describes how to obtain the formatting templates that should simplify following the requirements, and Section 4 describes common formatting</w:t>
      </w:r>
      <w:r w:rsidR="00D7547B" w:rsidRPr="00D229CA">
        <w:t xml:space="preserve"> errors that should be avoided.</w:t>
      </w:r>
      <w:r w:rsidR="00F80061">
        <w:t xml:space="preserve"> </w:t>
      </w:r>
    </w:p>
    <w:p w14:paraId="37A1FE7B" w14:textId="66939A8D" w:rsidR="00D7547B" w:rsidRDefault="00D7547B" w:rsidP="00380449"/>
    <w:p w14:paraId="479D00C5" w14:textId="77777777" w:rsidR="00154B3E" w:rsidRPr="00D229CA" w:rsidRDefault="00154B3E" w:rsidP="00380449"/>
    <w:p w14:paraId="611496D6" w14:textId="72679F49" w:rsidR="000945F0" w:rsidRPr="00380449" w:rsidRDefault="000945F0" w:rsidP="00380449">
      <w:pPr>
        <w:pStyle w:val="Heading2"/>
      </w:pPr>
      <w:r w:rsidRPr="00380449">
        <w:lastRenderedPageBreak/>
        <w:t xml:space="preserve">Style and Format </w:t>
      </w:r>
    </w:p>
    <w:p w14:paraId="600A5D33" w14:textId="77777777" w:rsidR="00D7547B" w:rsidRPr="00D229CA" w:rsidRDefault="00D7547B" w:rsidP="00380449">
      <w:pPr>
        <w:pStyle w:val="BodyUndented"/>
      </w:pPr>
    </w:p>
    <w:p w14:paraId="08A651DC" w14:textId="0E793CB9" w:rsidR="00D7547B" w:rsidRDefault="000945F0" w:rsidP="00380449">
      <w:pPr>
        <w:pStyle w:val="BodyUndented"/>
      </w:pPr>
      <w:r w:rsidRPr="00D229CA">
        <w:t xml:space="preserve">Papers must be printed in the single column format as shown in the enclosed sample. Margins should be 1 1/4 inch left and right. Headers should be 1/2 inch from top and footer should be 1 inch from bottom of page. Title should start 1 1/2 inches from the top of the page. </w:t>
      </w:r>
    </w:p>
    <w:p w14:paraId="5C1B3E4D" w14:textId="77777777" w:rsidR="00380449" w:rsidRPr="00380449" w:rsidRDefault="00380449" w:rsidP="00380449">
      <w:pPr>
        <w:pStyle w:val="BodyIndented"/>
      </w:pPr>
    </w:p>
    <w:p w14:paraId="7B49E148" w14:textId="5FB1FBD9" w:rsidR="000945F0" w:rsidRPr="00D229CA" w:rsidRDefault="000945F0" w:rsidP="00380449">
      <w:pPr>
        <w:pStyle w:val="Heading2"/>
      </w:pPr>
      <w:r w:rsidRPr="00D229CA">
        <w:t xml:space="preserve">Fonts </w:t>
      </w:r>
    </w:p>
    <w:p w14:paraId="6F9F20B6" w14:textId="77777777" w:rsidR="00D7547B" w:rsidRPr="00D229CA" w:rsidRDefault="00D7547B" w:rsidP="00380449">
      <w:pPr>
        <w:pStyle w:val="BodyUndented"/>
      </w:pPr>
    </w:p>
    <w:p w14:paraId="5C5493CC" w14:textId="77777777" w:rsidR="000945F0" w:rsidRPr="00D229CA" w:rsidRDefault="000945F0" w:rsidP="00380449">
      <w:pPr>
        <w:pStyle w:val="BodyUndented"/>
      </w:pPr>
      <w:r w:rsidRPr="00D229CA">
        <w:t xml:space="preserve">You should use Times Roman style fonts. Please be very careful not to use nonstandard or unusual fonts in the paper. Including such fonts will cause problems for many printers. </w:t>
      </w:r>
    </w:p>
    <w:p w14:paraId="33B6D0B4" w14:textId="3A817B75" w:rsidR="000945F0" w:rsidRPr="00D229CA" w:rsidRDefault="000945F0" w:rsidP="00380449">
      <w:pPr>
        <w:pStyle w:val="BodyIndented"/>
      </w:pPr>
      <w:r w:rsidRPr="00D229CA">
        <w:t>Headers and Footers should be in 9pt type. The title of the paper should be in 1</w:t>
      </w:r>
      <w:r w:rsidR="00FE52CE" w:rsidRPr="00D229CA">
        <w:t>6</w:t>
      </w:r>
      <w:r w:rsidRPr="00D229CA">
        <w:t>pt bold type. Th</w:t>
      </w:r>
      <w:r w:rsidR="00FE52CE" w:rsidRPr="00D229CA">
        <w:t>e abstract title should be in 10</w:t>
      </w:r>
      <w:r w:rsidRPr="00D229CA">
        <w:t xml:space="preserve">pt bold type, and the abstract itself should be in 10pt type. First headings should be in 12 point bold type and second headings should be in 11 point bold type. The text and body of the paper should be in 11 point type. </w:t>
      </w:r>
    </w:p>
    <w:p w14:paraId="1A1E3268" w14:textId="77777777" w:rsidR="009F13AB" w:rsidRPr="00D229CA" w:rsidRDefault="009F13AB" w:rsidP="00380449">
      <w:pPr>
        <w:pStyle w:val="BodyIndented"/>
      </w:pPr>
    </w:p>
    <w:p w14:paraId="077149D5" w14:textId="4A968E3A" w:rsidR="000945F0" w:rsidRPr="00D229CA" w:rsidRDefault="000945F0" w:rsidP="00380449">
      <w:pPr>
        <w:pStyle w:val="Heading2"/>
      </w:pPr>
      <w:r w:rsidRPr="00D229CA">
        <w:t xml:space="preserve">Title and Authors </w:t>
      </w:r>
    </w:p>
    <w:p w14:paraId="13808B0D" w14:textId="77777777" w:rsidR="009F13AB" w:rsidRPr="00D229CA" w:rsidRDefault="009F13AB" w:rsidP="00380449">
      <w:pPr>
        <w:pStyle w:val="BodyUndented"/>
      </w:pPr>
    </w:p>
    <w:p w14:paraId="202A2BF3" w14:textId="73DA2FBC" w:rsidR="000945F0" w:rsidRPr="00D229CA" w:rsidRDefault="000945F0" w:rsidP="00380449">
      <w:pPr>
        <w:pStyle w:val="BodyUndented"/>
      </w:pPr>
      <w:r w:rsidRPr="00D229CA">
        <w:t>The title appears near the top of the first page, centered. Authors' names should appear in designated areas below the title of the paper in t</w:t>
      </w:r>
      <w:r w:rsidR="00FE52CE" w:rsidRPr="00D229CA">
        <w:t>en</w:t>
      </w:r>
      <w:r w:rsidRPr="00D229CA">
        <w:t xml:space="preserve"> point bold type. Authors' affiliations should be in italics, and their electronic addresses should be in small capitals (see sample article). </w:t>
      </w:r>
    </w:p>
    <w:p w14:paraId="69B35E10" w14:textId="77777777" w:rsidR="009F13AB" w:rsidRPr="00D229CA" w:rsidRDefault="009F13AB" w:rsidP="00380449">
      <w:pPr>
        <w:pStyle w:val="BodyIndented"/>
      </w:pPr>
    </w:p>
    <w:p w14:paraId="0CE4CC44" w14:textId="0CDB173F" w:rsidR="000945F0" w:rsidRPr="00D229CA" w:rsidRDefault="000945F0" w:rsidP="00380449">
      <w:pPr>
        <w:pStyle w:val="Heading2"/>
      </w:pPr>
      <w:r w:rsidRPr="00D229CA">
        <w:t xml:space="preserve">Abstract </w:t>
      </w:r>
    </w:p>
    <w:p w14:paraId="6FA12B3C" w14:textId="77777777" w:rsidR="009F13AB" w:rsidRPr="00D229CA" w:rsidRDefault="009F13AB" w:rsidP="00380449">
      <w:pPr>
        <w:pStyle w:val="BodyUndented"/>
      </w:pPr>
    </w:p>
    <w:p w14:paraId="407D0F04" w14:textId="77777777" w:rsidR="000945F0" w:rsidRPr="00D229CA" w:rsidRDefault="000945F0" w:rsidP="00380449">
      <w:pPr>
        <w:pStyle w:val="BodyUndented"/>
      </w:pPr>
      <w:r w:rsidRPr="00D229CA">
        <w:t xml:space="preserve">The abstract appears at the beginning of the paper, indented 1/4 of an inch from the left and right margins. The title ``Abstract'' should appear in bold face 11 point type, centered above the body of the abstract. The abstract body should be in 10 point type. </w:t>
      </w:r>
    </w:p>
    <w:p w14:paraId="15048852" w14:textId="77777777" w:rsidR="009F13AB" w:rsidRPr="00D229CA" w:rsidRDefault="009F13AB" w:rsidP="00380449"/>
    <w:p w14:paraId="18B5DCC7" w14:textId="4C178D00" w:rsidR="000945F0" w:rsidRPr="00D229CA" w:rsidRDefault="000945F0" w:rsidP="00380449">
      <w:pPr>
        <w:pStyle w:val="Heading2"/>
      </w:pPr>
      <w:r w:rsidRPr="00D229CA">
        <w:t xml:space="preserve">Headings and Sections </w:t>
      </w:r>
    </w:p>
    <w:p w14:paraId="0919CF40" w14:textId="77777777" w:rsidR="009F13AB" w:rsidRPr="00D229CA" w:rsidRDefault="009F13AB" w:rsidP="00380449">
      <w:pPr>
        <w:pStyle w:val="BodyUndented"/>
      </w:pPr>
    </w:p>
    <w:p w14:paraId="13E38D58" w14:textId="77777777" w:rsidR="000945F0" w:rsidRPr="00D229CA" w:rsidRDefault="000945F0" w:rsidP="00380449">
      <w:pPr>
        <w:pStyle w:val="BodyUndented"/>
      </w:pPr>
      <w:r w:rsidRPr="00D229CA">
        <w:t xml:space="preserve">When necessary, headings should be used to separate major sections of your paper. First-level headings should be in 12 point bold type and second-level headings should be in 11 point bold type. Do not skip a line between paragraphs. Third-level headings should also be in 11 point bold type. All headings should be capitalized. After a heading, the first sentence should not be indented. </w:t>
      </w:r>
    </w:p>
    <w:p w14:paraId="1BB234A6" w14:textId="77777777" w:rsidR="000945F0" w:rsidRPr="00D229CA" w:rsidRDefault="000945F0" w:rsidP="00380449">
      <w:pPr>
        <w:pStyle w:val="BodyIndented"/>
      </w:pPr>
      <w:r w:rsidRPr="00D229CA">
        <w:t xml:space="preserve">References to sections (as well as figures, tables, theorems and so on), should be capitalized, as in ``In Section 4, we show that...''. </w:t>
      </w:r>
    </w:p>
    <w:p w14:paraId="3E308C6A" w14:textId="77777777" w:rsidR="009F13AB" w:rsidRPr="00D229CA" w:rsidRDefault="009F13AB" w:rsidP="00380449">
      <w:pPr>
        <w:pStyle w:val="BodyIndented"/>
      </w:pPr>
    </w:p>
    <w:p w14:paraId="1E9A8951" w14:textId="678780E4" w:rsidR="000945F0" w:rsidRPr="00380449" w:rsidRDefault="009F13AB" w:rsidP="00380449">
      <w:pPr>
        <w:pStyle w:val="Heading3"/>
      </w:pPr>
      <w:r w:rsidRPr="00380449">
        <w:t>1.5.1</w:t>
      </w:r>
      <w:r w:rsidRPr="00380449">
        <w:tab/>
      </w:r>
      <w:r w:rsidR="000945F0" w:rsidRPr="00380449">
        <w:t xml:space="preserve">Appendices </w:t>
      </w:r>
    </w:p>
    <w:p w14:paraId="2992A711" w14:textId="77777777" w:rsidR="000945F0" w:rsidRPr="00380449" w:rsidRDefault="000945F0" w:rsidP="00380449">
      <w:r w:rsidRPr="00380449">
        <w:t xml:space="preserve">Appendices, if included, follow the acknowledgments. Each appendix should be lettered, e.g., ``Appendix A''. If online appendices are submitted, they should not be included in the final manuscript (see below), although they may be referred to in the manuscript. They will be published online in separate files. The online appendices should be numbered and referred to as Online Appendix 1, Online Appendix 2, etc. </w:t>
      </w:r>
    </w:p>
    <w:p w14:paraId="660ECD1B" w14:textId="77777777" w:rsidR="009F13AB" w:rsidRPr="00380449" w:rsidRDefault="009F13AB" w:rsidP="00380449"/>
    <w:p w14:paraId="7A200B51" w14:textId="60DF67CA" w:rsidR="000945F0" w:rsidRPr="00D229CA" w:rsidRDefault="009F13AB" w:rsidP="00380449">
      <w:pPr>
        <w:pStyle w:val="Heading3"/>
      </w:pPr>
      <w:r w:rsidRPr="00D229CA">
        <w:t>1.5.2</w:t>
      </w:r>
      <w:r w:rsidRPr="00D229CA">
        <w:tab/>
      </w:r>
      <w:r w:rsidR="000945F0" w:rsidRPr="00D229CA">
        <w:t xml:space="preserve">Acknowledgements </w:t>
      </w:r>
    </w:p>
    <w:p w14:paraId="3A5F21F4" w14:textId="77777777" w:rsidR="000945F0" w:rsidRPr="00D229CA" w:rsidRDefault="000945F0" w:rsidP="00380449">
      <w:pPr>
        <w:pStyle w:val="BodyUndented"/>
      </w:pPr>
      <w:r w:rsidRPr="00D229CA">
        <w:t xml:space="preserve">The acknowledgments section, if included, appears after the main body of the text and is headed ``Acknowledgments.'' The section should not be numbered. This section includes acknowledgments of help from associates and colleagues, financial support, and permission to publish. </w:t>
      </w:r>
    </w:p>
    <w:p w14:paraId="7F7EC928" w14:textId="77777777" w:rsidR="009F13AB" w:rsidRPr="00D229CA" w:rsidRDefault="009F13AB" w:rsidP="00380449"/>
    <w:p w14:paraId="6EA66D79" w14:textId="3DF80994" w:rsidR="000945F0" w:rsidRPr="00380449" w:rsidRDefault="009F13AB" w:rsidP="00380449">
      <w:pPr>
        <w:pStyle w:val="Heading3"/>
      </w:pPr>
      <w:r w:rsidRPr="00380449">
        <w:t>1.5.3</w:t>
      </w:r>
      <w:r w:rsidRPr="00380449">
        <w:tab/>
      </w:r>
      <w:r w:rsidR="000945F0" w:rsidRPr="00380449">
        <w:t xml:space="preserve">Figures and Tables </w:t>
      </w:r>
    </w:p>
    <w:p w14:paraId="01C2A103" w14:textId="77777777" w:rsidR="000945F0" w:rsidRPr="00D229CA" w:rsidRDefault="000945F0" w:rsidP="00380449">
      <w:pPr>
        <w:pStyle w:val="BodyUndented"/>
      </w:pPr>
      <w:r w:rsidRPr="00D229CA">
        <w:t xml:space="preserve">Figures and tables should be inserted in proper places throughout the text. Do not group them together at the beginning of a page, nor at the bottom of the paper. Number figures sequentially, e.g., Figure 1, and so on. </w:t>
      </w:r>
    </w:p>
    <w:p w14:paraId="22A7B2DA" w14:textId="77777777" w:rsidR="000945F0" w:rsidRPr="00D229CA" w:rsidRDefault="000945F0" w:rsidP="00380449">
      <w:pPr>
        <w:pStyle w:val="BodyIndented"/>
      </w:pPr>
      <w:r w:rsidRPr="00D229CA">
        <w:rPr>
          <w:i/>
          <w:iCs/>
        </w:rPr>
        <w:t>The figure or table number and the caption should appear under the illustration.</w:t>
      </w:r>
      <w:r w:rsidRPr="00D229CA">
        <w:t xml:space="preserve"> Leave a margin of one-quarter inch around the area covered by the figure and caption. Captions, labels, and other text in illustrations must be at least nine-point type. </w:t>
      </w:r>
    </w:p>
    <w:p w14:paraId="168528F8" w14:textId="77777777" w:rsidR="000945F0" w:rsidRPr="00D229CA" w:rsidRDefault="000945F0" w:rsidP="00380449">
      <w:pPr>
        <w:pStyle w:val="BodyIndented"/>
      </w:pPr>
      <w:r w:rsidRPr="00D229CA">
        <w:t xml:space="preserve">At present, some types of illustrations in your manuscript may cause problems for some printers/previewers. Although this is gradually becoming less of an issue, we encourage authors to use ``reliable'' programs for producing figures. Before your paper can be accepted, we must verify that all your figures print successfully on our printers and may be viewed with Adobe Acrobat Reader or Ghostview. </w:t>
      </w:r>
    </w:p>
    <w:p w14:paraId="7D9C3380" w14:textId="77777777" w:rsidR="00FE52CE" w:rsidRPr="00D229CA" w:rsidRDefault="00FE52CE" w:rsidP="00380449">
      <w:pPr>
        <w:pStyle w:val="BodyIndented"/>
      </w:pPr>
    </w:p>
    <w:p w14:paraId="0D817F6C" w14:textId="1141C4B3" w:rsidR="000945F0" w:rsidRPr="009577A7" w:rsidRDefault="009F13AB" w:rsidP="00380449">
      <w:pPr>
        <w:pStyle w:val="Caption"/>
        <w:spacing w:before="0" w:after="0"/>
        <w:jc w:val="center"/>
        <w:rPr>
          <w:b w:val="0"/>
          <w:sz w:val="18"/>
          <w:szCs w:val="18"/>
        </w:rPr>
      </w:pPr>
      <w:r w:rsidRPr="009577A7">
        <w:rPr>
          <w:b w:val="0"/>
          <w:sz w:val="18"/>
          <w:szCs w:val="18"/>
        </w:rPr>
        <w:t xml:space="preserve">Table </w:t>
      </w:r>
      <w:r w:rsidRPr="009577A7">
        <w:rPr>
          <w:b w:val="0"/>
          <w:sz w:val="18"/>
          <w:szCs w:val="18"/>
        </w:rPr>
        <w:fldChar w:fldCharType="begin"/>
      </w:r>
      <w:r w:rsidRPr="009577A7">
        <w:rPr>
          <w:b w:val="0"/>
          <w:sz w:val="18"/>
          <w:szCs w:val="18"/>
        </w:rPr>
        <w:instrText xml:space="preserve"> SEQ Table \* ARABIC </w:instrText>
      </w:r>
      <w:r w:rsidRPr="009577A7">
        <w:rPr>
          <w:b w:val="0"/>
          <w:sz w:val="18"/>
          <w:szCs w:val="18"/>
        </w:rPr>
        <w:fldChar w:fldCharType="separate"/>
      </w:r>
      <w:r w:rsidRPr="009577A7">
        <w:rPr>
          <w:b w:val="0"/>
          <w:sz w:val="18"/>
          <w:szCs w:val="18"/>
        </w:rPr>
        <w:t>1</w:t>
      </w:r>
      <w:r w:rsidRPr="009577A7">
        <w:rPr>
          <w:b w:val="0"/>
          <w:sz w:val="18"/>
          <w:szCs w:val="18"/>
        </w:rPr>
        <w:fldChar w:fldCharType="end"/>
      </w:r>
      <w:r w:rsidRPr="009577A7">
        <w:rPr>
          <w:b w:val="0"/>
          <w:sz w:val="18"/>
          <w:szCs w:val="18"/>
        </w:rPr>
        <w:t xml:space="preserve">. Note well that IPJAF expects table captions </w:t>
      </w:r>
      <w:r w:rsidR="00871586" w:rsidRPr="009577A7">
        <w:rPr>
          <w:b w:val="0"/>
          <w:sz w:val="18"/>
          <w:szCs w:val="18"/>
        </w:rPr>
        <w:t>above</w:t>
      </w:r>
      <w:r w:rsidRPr="009577A7">
        <w:rPr>
          <w:b w:val="0"/>
          <w:sz w:val="18"/>
          <w:szCs w:val="18"/>
        </w:rPr>
        <w:t xml:space="preserve"> the table. 9pt font.</w:t>
      </w:r>
    </w:p>
    <w:tbl>
      <w:tblPr>
        <w:tblW w:w="0" w:type="auto"/>
        <w:jc w:val="center"/>
        <w:tblBorders>
          <w:top w:val="single" w:sz="4" w:space="0" w:color="auto"/>
          <w:bottom w:val="single" w:sz="4" w:space="0" w:color="auto"/>
        </w:tblBorders>
        <w:tblLook w:val="0000" w:firstRow="0" w:lastRow="0" w:firstColumn="0" w:lastColumn="0" w:noHBand="0" w:noVBand="0"/>
      </w:tblPr>
      <w:tblGrid>
        <w:gridCol w:w="997"/>
        <w:gridCol w:w="817"/>
        <w:gridCol w:w="6832"/>
      </w:tblGrid>
      <w:tr w:rsidR="00B90F09" w:rsidRPr="009577A7" w14:paraId="50D83732" w14:textId="77777777" w:rsidTr="00FE52CE">
        <w:trPr>
          <w:jc w:val="center"/>
        </w:trPr>
        <w:tc>
          <w:tcPr>
            <w:tcW w:w="0" w:type="auto"/>
            <w:tcBorders>
              <w:top w:val="single" w:sz="4" w:space="0" w:color="auto"/>
              <w:bottom w:val="single" w:sz="4" w:space="0" w:color="auto"/>
            </w:tcBorders>
          </w:tcPr>
          <w:p w14:paraId="3C021718" w14:textId="78AF5588" w:rsidR="00B90F09" w:rsidRPr="009577A7" w:rsidRDefault="00B90F09" w:rsidP="00380449">
            <w:pPr>
              <w:pStyle w:val="BodyIndented"/>
              <w:ind w:firstLine="0"/>
              <w:rPr>
                <w:b/>
                <w:sz w:val="18"/>
                <w:szCs w:val="18"/>
              </w:rPr>
            </w:pPr>
            <w:r w:rsidRPr="009577A7">
              <w:rPr>
                <w:b/>
                <w:sz w:val="18"/>
                <w:szCs w:val="18"/>
              </w:rPr>
              <w:t>Category</w:t>
            </w:r>
          </w:p>
        </w:tc>
        <w:tc>
          <w:tcPr>
            <w:tcW w:w="0" w:type="auto"/>
            <w:tcBorders>
              <w:top w:val="single" w:sz="4" w:space="0" w:color="auto"/>
              <w:bottom w:val="single" w:sz="4" w:space="0" w:color="auto"/>
            </w:tcBorders>
          </w:tcPr>
          <w:p w14:paraId="373CCAC9" w14:textId="183BB21E" w:rsidR="00B90F09" w:rsidRPr="009577A7" w:rsidRDefault="00B90F09" w:rsidP="00380449">
            <w:pPr>
              <w:pStyle w:val="BodyIndented"/>
              <w:ind w:firstLine="0"/>
              <w:jc w:val="left"/>
              <w:rPr>
                <w:b/>
                <w:bCs/>
                <w:sz w:val="18"/>
                <w:szCs w:val="18"/>
              </w:rPr>
            </w:pPr>
            <w:r w:rsidRPr="009577A7">
              <w:rPr>
                <w:b/>
                <w:sz w:val="18"/>
                <w:szCs w:val="18"/>
              </w:rPr>
              <w:t>Details</w:t>
            </w:r>
          </w:p>
        </w:tc>
        <w:tc>
          <w:tcPr>
            <w:tcW w:w="0" w:type="auto"/>
            <w:tcBorders>
              <w:top w:val="single" w:sz="4" w:space="0" w:color="auto"/>
              <w:bottom w:val="single" w:sz="4" w:space="0" w:color="auto"/>
            </w:tcBorders>
          </w:tcPr>
          <w:p w14:paraId="323C5D68" w14:textId="452CE97D" w:rsidR="00B90F09" w:rsidRPr="009577A7" w:rsidRDefault="00B90F09" w:rsidP="00380449">
            <w:pPr>
              <w:pStyle w:val="BodyIndented"/>
              <w:ind w:firstLine="0"/>
              <w:rPr>
                <w:b/>
                <w:bCs/>
                <w:sz w:val="18"/>
                <w:szCs w:val="18"/>
              </w:rPr>
            </w:pPr>
            <w:r w:rsidRPr="009577A7">
              <w:rPr>
                <w:b/>
                <w:sz w:val="18"/>
                <w:szCs w:val="18"/>
              </w:rPr>
              <w:t>Description</w:t>
            </w:r>
          </w:p>
        </w:tc>
      </w:tr>
      <w:tr w:rsidR="00B90F09" w:rsidRPr="009577A7" w14:paraId="6D12857E" w14:textId="77777777" w:rsidTr="00FE52CE">
        <w:trPr>
          <w:jc w:val="center"/>
        </w:trPr>
        <w:tc>
          <w:tcPr>
            <w:tcW w:w="0" w:type="auto"/>
            <w:tcBorders>
              <w:top w:val="single" w:sz="4" w:space="0" w:color="auto"/>
            </w:tcBorders>
          </w:tcPr>
          <w:p w14:paraId="11CA5FE5" w14:textId="77777777" w:rsidR="00B90F09" w:rsidRPr="009577A7" w:rsidRDefault="00B90F09" w:rsidP="00380449">
            <w:pPr>
              <w:pStyle w:val="BodyIndented"/>
              <w:ind w:firstLine="0"/>
              <w:jc w:val="center"/>
              <w:rPr>
                <w:sz w:val="18"/>
                <w:szCs w:val="18"/>
              </w:rPr>
            </w:pPr>
            <w:r w:rsidRPr="009577A7">
              <w:rPr>
                <w:sz w:val="18"/>
                <w:szCs w:val="18"/>
              </w:rPr>
              <w:t>A</w:t>
            </w:r>
          </w:p>
        </w:tc>
        <w:tc>
          <w:tcPr>
            <w:tcW w:w="0" w:type="auto"/>
            <w:tcBorders>
              <w:top w:val="single" w:sz="4" w:space="0" w:color="auto"/>
            </w:tcBorders>
          </w:tcPr>
          <w:p w14:paraId="1BCD88CB" w14:textId="44E7CE01" w:rsidR="00B90F09" w:rsidRPr="009577A7" w:rsidRDefault="00B90F09" w:rsidP="00380449">
            <w:pPr>
              <w:pStyle w:val="BodyIndented"/>
              <w:ind w:firstLine="0"/>
              <w:jc w:val="left"/>
              <w:rPr>
                <w:sz w:val="18"/>
                <w:szCs w:val="18"/>
              </w:rPr>
            </w:pPr>
            <w:r w:rsidRPr="009577A7">
              <w:rPr>
                <w:sz w:val="18"/>
                <w:szCs w:val="18"/>
              </w:rPr>
              <w:t>Name</w:t>
            </w:r>
          </w:p>
        </w:tc>
        <w:tc>
          <w:tcPr>
            <w:tcW w:w="0" w:type="auto"/>
            <w:tcBorders>
              <w:top w:val="single" w:sz="4" w:space="0" w:color="auto"/>
            </w:tcBorders>
          </w:tcPr>
          <w:p w14:paraId="37059ADB" w14:textId="3061580B" w:rsidR="00B90F09" w:rsidRPr="009577A7" w:rsidRDefault="00B90F09" w:rsidP="00380449">
            <w:pPr>
              <w:pStyle w:val="BodyIndented"/>
              <w:tabs>
                <w:tab w:val="clear" w:pos="426"/>
                <w:tab w:val="clear" w:pos="567"/>
              </w:tabs>
              <w:ind w:firstLine="0"/>
              <w:jc w:val="left"/>
              <w:rPr>
                <w:sz w:val="18"/>
                <w:szCs w:val="18"/>
              </w:rPr>
            </w:pPr>
            <w:r w:rsidRPr="009577A7">
              <w:rPr>
                <w:sz w:val="18"/>
                <w:szCs w:val="18"/>
              </w:rPr>
              <w:t>Name As recorded in source documentation Gender Male/Female Age Reported age at time of conviction Role Account</w:t>
            </w:r>
          </w:p>
        </w:tc>
      </w:tr>
      <w:tr w:rsidR="00B90F09" w:rsidRPr="009577A7" w14:paraId="4577C406" w14:textId="77777777" w:rsidTr="00FE52CE">
        <w:trPr>
          <w:jc w:val="center"/>
        </w:trPr>
        <w:tc>
          <w:tcPr>
            <w:tcW w:w="0" w:type="auto"/>
          </w:tcPr>
          <w:p w14:paraId="7A982CFA" w14:textId="77777777" w:rsidR="00B90F09" w:rsidRPr="009577A7" w:rsidRDefault="00B90F09" w:rsidP="00380449">
            <w:pPr>
              <w:pStyle w:val="BodyIndented"/>
              <w:ind w:firstLine="0"/>
              <w:jc w:val="center"/>
              <w:rPr>
                <w:sz w:val="18"/>
                <w:szCs w:val="18"/>
              </w:rPr>
            </w:pPr>
            <w:r w:rsidRPr="009577A7">
              <w:rPr>
                <w:sz w:val="18"/>
                <w:szCs w:val="18"/>
              </w:rPr>
              <w:t>B</w:t>
            </w:r>
          </w:p>
        </w:tc>
        <w:tc>
          <w:tcPr>
            <w:tcW w:w="0" w:type="auto"/>
          </w:tcPr>
          <w:p w14:paraId="3B027CEA" w14:textId="0BD6D1DC" w:rsidR="00B90F09" w:rsidRPr="009577A7" w:rsidRDefault="00B90F09" w:rsidP="00380449">
            <w:pPr>
              <w:pStyle w:val="BodyIndented"/>
              <w:ind w:firstLine="0"/>
              <w:jc w:val="left"/>
              <w:rPr>
                <w:sz w:val="18"/>
                <w:szCs w:val="18"/>
              </w:rPr>
            </w:pPr>
            <w:r w:rsidRPr="009577A7">
              <w:rPr>
                <w:sz w:val="18"/>
                <w:szCs w:val="18"/>
              </w:rPr>
              <w:t>Gender</w:t>
            </w:r>
          </w:p>
        </w:tc>
        <w:tc>
          <w:tcPr>
            <w:tcW w:w="0" w:type="auto"/>
          </w:tcPr>
          <w:p w14:paraId="697EEDDA" w14:textId="217B712B" w:rsidR="00B90F09" w:rsidRPr="009577A7" w:rsidRDefault="00B90F09" w:rsidP="00380449">
            <w:pPr>
              <w:pStyle w:val="BodyIndented"/>
              <w:tabs>
                <w:tab w:val="clear" w:pos="426"/>
                <w:tab w:val="clear" w:pos="567"/>
              </w:tabs>
              <w:ind w:firstLine="0"/>
              <w:jc w:val="left"/>
              <w:rPr>
                <w:sz w:val="18"/>
                <w:szCs w:val="18"/>
              </w:rPr>
            </w:pPr>
            <w:r w:rsidRPr="009577A7">
              <w:rPr>
                <w:sz w:val="18"/>
                <w:szCs w:val="18"/>
              </w:rPr>
              <w:t>Name As recorded in source documentation Gender Male/Female Age Reported age at time of conviction Role Account</w:t>
            </w:r>
          </w:p>
        </w:tc>
      </w:tr>
      <w:tr w:rsidR="00B90F09" w:rsidRPr="009577A7" w14:paraId="35BC7B21" w14:textId="77777777" w:rsidTr="00FE52CE">
        <w:trPr>
          <w:jc w:val="center"/>
        </w:trPr>
        <w:tc>
          <w:tcPr>
            <w:tcW w:w="0" w:type="auto"/>
          </w:tcPr>
          <w:p w14:paraId="1EA7EF60" w14:textId="77777777" w:rsidR="00B90F09" w:rsidRPr="009577A7" w:rsidRDefault="00B90F09" w:rsidP="00380449">
            <w:pPr>
              <w:pStyle w:val="BodyIndented"/>
              <w:ind w:firstLine="0"/>
              <w:jc w:val="center"/>
              <w:rPr>
                <w:sz w:val="18"/>
                <w:szCs w:val="18"/>
              </w:rPr>
            </w:pPr>
            <w:r w:rsidRPr="009577A7">
              <w:rPr>
                <w:sz w:val="18"/>
                <w:szCs w:val="18"/>
              </w:rPr>
              <w:t>C</w:t>
            </w:r>
          </w:p>
        </w:tc>
        <w:tc>
          <w:tcPr>
            <w:tcW w:w="0" w:type="auto"/>
          </w:tcPr>
          <w:p w14:paraId="2B96FD82" w14:textId="4B3DA210" w:rsidR="00B90F09" w:rsidRPr="009577A7" w:rsidRDefault="00B90F09" w:rsidP="00380449">
            <w:pPr>
              <w:pStyle w:val="BodyIndented"/>
              <w:ind w:firstLine="0"/>
              <w:jc w:val="left"/>
              <w:rPr>
                <w:sz w:val="18"/>
                <w:szCs w:val="18"/>
              </w:rPr>
            </w:pPr>
            <w:r w:rsidRPr="009577A7">
              <w:rPr>
                <w:sz w:val="18"/>
                <w:szCs w:val="18"/>
              </w:rPr>
              <w:t>Age</w:t>
            </w:r>
          </w:p>
        </w:tc>
        <w:tc>
          <w:tcPr>
            <w:tcW w:w="0" w:type="auto"/>
          </w:tcPr>
          <w:p w14:paraId="5A883094" w14:textId="17B149ED" w:rsidR="00B90F09" w:rsidRPr="009577A7" w:rsidRDefault="00B90F09" w:rsidP="00380449">
            <w:pPr>
              <w:pStyle w:val="BodyIndented"/>
              <w:tabs>
                <w:tab w:val="clear" w:pos="426"/>
                <w:tab w:val="clear" w:pos="567"/>
              </w:tabs>
              <w:ind w:firstLine="0"/>
              <w:jc w:val="left"/>
              <w:rPr>
                <w:sz w:val="18"/>
                <w:szCs w:val="18"/>
              </w:rPr>
            </w:pPr>
            <w:r w:rsidRPr="009577A7">
              <w:rPr>
                <w:sz w:val="18"/>
                <w:szCs w:val="18"/>
              </w:rPr>
              <w:t>Name As recorded in source documentation Gender Male/Female Age Reported age at time of conviction Role Account</w:t>
            </w:r>
          </w:p>
        </w:tc>
      </w:tr>
    </w:tbl>
    <w:p w14:paraId="041907D4" w14:textId="77777777" w:rsidR="009F13AB" w:rsidRPr="00D229CA" w:rsidRDefault="009F13AB" w:rsidP="00380449"/>
    <w:p w14:paraId="2DAE5570" w14:textId="7F844E0A" w:rsidR="000945F0" w:rsidRPr="00D229CA" w:rsidRDefault="000945F0" w:rsidP="00380449">
      <w:pPr>
        <w:pStyle w:val="Heading2"/>
      </w:pPr>
      <w:r w:rsidRPr="00D229CA">
        <w:t xml:space="preserve">Headers and Footers </w:t>
      </w:r>
    </w:p>
    <w:p w14:paraId="4AE66AAF" w14:textId="77777777" w:rsidR="009F13AB" w:rsidRPr="00D229CA" w:rsidRDefault="009F13AB" w:rsidP="00380449">
      <w:pPr>
        <w:pStyle w:val="BodyUndented"/>
      </w:pPr>
    </w:p>
    <w:p w14:paraId="14106329" w14:textId="14663ADB" w:rsidR="000945F0" w:rsidRPr="00D229CA" w:rsidRDefault="000945F0" w:rsidP="00380449">
      <w:pPr>
        <w:pStyle w:val="BodyUndented"/>
      </w:pPr>
      <w:r w:rsidRPr="00D229CA">
        <w:t xml:space="preserve">The first page of your article should include the journal name, volume number, year and page numbers in the upper left corner. The editor will let you know the volume number, year, pages, submission date and publication date. </w:t>
      </w:r>
    </w:p>
    <w:p w14:paraId="53B8DB95" w14:textId="77777777" w:rsidR="000945F0" w:rsidRPr="00D229CA" w:rsidRDefault="000945F0" w:rsidP="00380449">
      <w:pPr>
        <w:pStyle w:val="BodyIndented"/>
      </w:pPr>
      <w:r w:rsidRPr="00D229CA">
        <w:t xml:space="preserve">On the even numbered pages, the header of the page should be the authors' names. On the odd pages, starting with page 3, the header should be the title of the paper (shortened if necessary, as in the sample). </w:t>
      </w:r>
    </w:p>
    <w:p w14:paraId="0497A693" w14:textId="77777777" w:rsidR="009F13AB" w:rsidRPr="00D229CA" w:rsidRDefault="009F13AB" w:rsidP="009D0CD4"/>
    <w:p w14:paraId="75CCCC1A" w14:textId="48DE1790" w:rsidR="000945F0" w:rsidRPr="00D229CA" w:rsidRDefault="009F13AB" w:rsidP="00380449">
      <w:pPr>
        <w:pStyle w:val="Heading3"/>
      </w:pPr>
      <w:r w:rsidRPr="00D229CA">
        <w:t>1.6.1</w:t>
      </w:r>
      <w:r w:rsidRPr="00D229CA">
        <w:tab/>
      </w:r>
      <w:r w:rsidR="000945F0" w:rsidRPr="00D229CA">
        <w:t xml:space="preserve">Page Numbering and Publication Date </w:t>
      </w:r>
    </w:p>
    <w:p w14:paraId="4CBEEDA4" w14:textId="77777777" w:rsidR="000945F0" w:rsidRPr="00D229CA" w:rsidRDefault="000945F0" w:rsidP="00380449">
      <w:pPr>
        <w:pStyle w:val="BodyUndented"/>
      </w:pPr>
      <w:r w:rsidRPr="00D229CA">
        <w:t xml:space="preserve">Upon completion of your article and final approval of the editor, you will be assigned a page number that should be the first page of your article. You should number the remainder of your article accordingly. Page numbers should appear at the bottom of the page in the center. You will also be assigned a volume number and publication date that you will use in the header. </w:t>
      </w:r>
    </w:p>
    <w:p w14:paraId="53AF9181" w14:textId="77777777" w:rsidR="000945F0" w:rsidRPr="00D229CA" w:rsidRDefault="000945F0" w:rsidP="00380449">
      <w:pPr>
        <w:pStyle w:val="BodyIndented"/>
      </w:pPr>
      <w:r w:rsidRPr="00D229CA">
        <w:t xml:space="preserve">Tip for Microsoft Word users: To start your page numbering at, say, 50, go to Insert / Page Numbers / Format / Start at: 50. </w:t>
      </w:r>
    </w:p>
    <w:p w14:paraId="1783DC46" w14:textId="77777777" w:rsidR="009F13AB" w:rsidRPr="00D229CA" w:rsidRDefault="009F13AB" w:rsidP="00380449">
      <w:pPr>
        <w:pStyle w:val="BodyIndented"/>
      </w:pPr>
    </w:p>
    <w:p w14:paraId="116DF568" w14:textId="38A62C91" w:rsidR="000945F0" w:rsidRPr="00D229CA" w:rsidRDefault="009F13AB" w:rsidP="00380449">
      <w:pPr>
        <w:pStyle w:val="Heading3"/>
      </w:pPr>
      <w:r w:rsidRPr="00D229CA">
        <w:t>1.6.2</w:t>
      </w:r>
      <w:r w:rsidRPr="00D229CA">
        <w:tab/>
      </w:r>
      <w:r w:rsidR="000945F0" w:rsidRPr="00D229CA">
        <w:t xml:space="preserve">Footnotes </w:t>
      </w:r>
    </w:p>
    <w:p w14:paraId="18C46EEB" w14:textId="21714F83" w:rsidR="00E204FB" w:rsidRDefault="000945F0" w:rsidP="00E204FB">
      <w:pPr>
        <w:pStyle w:val="BodyUndented"/>
      </w:pPr>
      <w:r w:rsidRPr="00D229CA">
        <w:t>We encourage authors to use footnotes sparingly, especially since they may be difficult to read online. Footnotes should be numbered sequentially and should appear at the bottom of the page, as shown below.</w:t>
      </w:r>
      <w:r w:rsidRPr="00D229CA">
        <w:rPr>
          <w:rStyle w:val="FootnoteReference"/>
        </w:rPr>
        <w:footnoteReference w:id="2"/>
      </w:r>
      <w:r w:rsidRPr="00D229CA">
        <w:t xml:space="preserve"> </w:t>
      </w:r>
    </w:p>
    <w:p w14:paraId="222C11B9" w14:textId="77777777" w:rsidR="00E204FB" w:rsidRPr="00D229CA" w:rsidRDefault="00E204FB" w:rsidP="00380449">
      <w:pPr>
        <w:pStyle w:val="BodyIndented"/>
      </w:pPr>
    </w:p>
    <w:p w14:paraId="4FEDD1B3" w14:textId="7D6ECE6B" w:rsidR="000945F0" w:rsidRPr="00D229CA" w:rsidRDefault="000945F0" w:rsidP="00380449">
      <w:pPr>
        <w:pStyle w:val="Heading2"/>
      </w:pPr>
      <w:r w:rsidRPr="00D229CA">
        <w:t xml:space="preserve">References </w:t>
      </w:r>
    </w:p>
    <w:p w14:paraId="38335573" w14:textId="77777777" w:rsidR="00C647ED" w:rsidRPr="00D229CA" w:rsidRDefault="00C647ED" w:rsidP="00380449">
      <w:pPr>
        <w:pStyle w:val="BodyUndented"/>
      </w:pPr>
    </w:p>
    <w:p w14:paraId="1F66F18C" w14:textId="3FCFB035" w:rsidR="000945F0" w:rsidRPr="00D229CA" w:rsidRDefault="000945F0" w:rsidP="00380449">
      <w:pPr>
        <w:pStyle w:val="BodyUndented"/>
      </w:pPr>
      <w:r w:rsidRPr="00D229CA">
        <w:t xml:space="preserve">The reference section should be labeled ``References'' and should appear at the end of the paper in natbib format. A sample list of references is given in Appendix A. </w:t>
      </w:r>
    </w:p>
    <w:p w14:paraId="2461F771" w14:textId="77777777" w:rsidR="00C647ED" w:rsidRPr="00D229CA" w:rsidRDefault="00C647ED" w:rsidP="00380449">
      <w:pPr>
        <w:pStyle w:val="BodyIndented"/>
      </w:pPr>
    </w:p>
    <w:p w14:paraId="4B4D4394" w14:textId="4090B045" w:rsidR="000945F0" w:rsidRPr="00D229CA" w:rsidRDefault="00C647ED" w:rsidP="00380449">
      <w:pPr>
        <w:pStyle w:val="Heading1"/>
      </w:pPr>
      <w:r w:rsidRPr="00D229CA">
        <w:t xml:space="preserve">FORMATTING TEMPLATES </w:t>
      </w:r>
    </w:p>
    <w:p w14:paraId="38C2CE9F" w14:textId="77777777" w:rsidR="00C647ED" w:rsidRPr="00D229CA" w:rsidRDefault="00C647ED" w:rsidP="009D0CD4"/>
    <w:p w14:paraId="214AD395" w14:textId="211D1327" w:rsidR="00B92615" w:rsidRDefault="000945F0" w:rsidP="009D0CD4">
      <w:r w:rsidRPr="00D229CA">
        <w:t xml:space="preserve">To ready your work for publication, please typeset it using </w:t>
      </w:r>
      <w:r w:rsidR="00FE52CE" w:rsidRPr="00D229CA">
        <w:t>this template</w:t>
      </w:r>
      <w:r w:rsidRPr="00D229CA">
        <w:t xml:space="preserve">.  </w:t>
      </w:r>
    </w:p>
    <w:p w14:paraId="7840440C" w14:textId="77777777" w:rsidR="00B92615" w:rsidRPr="00B92615" w:rsidRDefault="00B92615" w:rsidP="009D0CD4"/>
    <w:p w14:paraId="31E34F3F" w14:textId="693881C0" w:rsidR="000945F0" w:rsidRPr="00D229CA" w:rsidRDefault="00C647ED" w:rsidP="00380449">
      <w:pPr>
        <w:pStyle w:val="Heading1"/>
      </w:pPr>
      <w:r w:rsidRPr="00D229CA">
        <w:t xml:space="preserve">AVOIDING COMMON ERRORS </w:t>
      </w:r>
    </w:p>
    <w:p w14:paraId="00422514" w14:textId="77777777" w:rsidR="00C647ED" w:rsidRPr="00D229CA" w:rsidRDefault="00C647ED" w:rsidP="00380449">
      <w:pPr>
        <w:pStyle w:val="BodyUndented"/>
      </w:pPr>
    </w:p>
    <w:p w14:paraId="7863FBED" w14:textId="281F3236" w:rsidR="000945F0" w:rsidRPr="00D229CA" w:rsidRDefault="000945F0" w:rsidP="00380449">
      <w:pPr>
        <w:pStyle w:val="BodyUndented"/>
      </w:pPr>
      <w:r w:rsidRPr="00D229CA">
        <w:t xml:space="preserve">As we do the final editing passes on </w:t>
      </w:r>
      <w:r w:rsidR="001427B3" w:rsidRPr="00D229CA">
        <w:t>IPJAF</w:t>
      </w:r>
      <w:r w:rsidRPr="00D229CA">
        <w:t xml:space="preserve"> papers, we find a fairly consistent set of problems repeated over and over. Here's a list of them. </w:t>
      </w:r>
      <w:r w:rsidR="001427B3" w:rsidRPr="00D229CA">
        <w:t>IPJAF</w:t>
      </w:r>
      <w:r w:rsidRPr="00D229CA">
        <w:t xml:space="preserve"> won't enforce conformity with these rules, but it would certainly please the editors if you followed them. </w:t>
      </w:r>
    </w:p>
    <w:p w14:paraId="02C19E44" w14:textId="77777777" w:rsidR="00C647ED" w:rsidRPr="00D229CA" w:rsidRDefault="00C647ED" w:rsidP="00380449">
      <w:pPr>
        <w:pStyle w:val="BodyIndented"/>
      </w:pPr>
    </w:p>
    <w:p w14:paraId="2EC49D59" w14:textId="2BC23713" w:rsidR="000945F0" w:rsidRPr="00D229CA" w:rsidRDefault="000945F0" w:rsidP="00380449">
      <w:pPr>
        <w:pStyle w:val="Heading2"/>
      </w:pPr>
      <w:r w:rsidRPr="00D229CA">
        <w:t xml:space="preserve">Dashes </w:t>
      </w:r>
    </w:p>
    <w:p w14:paraId="2FAEE748" w14:textId="77777777" w:rsidR="00C647ED" w:rsidRPr="00D229CA" w:rsidRDefault="00C647ED" w:rsidP="00380449">
      <w:pPr>
        <w:pStyle w:val="BodyUndented"/>
      </w:pPr>
    </w:p>
    <w:p w14:paraId="5786BB1B" w14:textId="6C22631D" w:rsidR="000945F0" w:rsidRPr="00D229CA" w:rsidRDefault="000945F0" w:rsidP="00380449">
      <w:pPr>
        <w:pStyle w:val="BodyUndented"/>
      </w:pPr>
      <w:r w:rsidRPr="00D229CA">
        <w:t>Dashes should be used--with care--to set off interjections in a sentence. They should be long and there should not be spaces between them and the preceding and following words.</w:t>
      </w:r>
    </w:p>
    <w:p w14:paraId="63EB9224" w14:textId="77777777" w:rsidR="00C647ED" w:rsidRPr="00D229CA" w:rsidRDefault="00C647ED" w:rsidP="009D0CD4"/>
    <w:p w14:paraId="66C4EC79" w14:textId="18FA4096" w:rsidR="000945F0" w:rsidRPr="00D229CA" w:rsidRDefault="000945F0" w:rsidP="00380449">
      <w:pPr>
        <w:pStyle w:val="Heading2"/>
      </w:pPr>
      <w:r w:rsidRPr="00D229CA">
        <w:t xml:space="preserve">Lower case names </w:t>
      </w:r>
    </w:p>
    <w:p w14:paraId="0B42D7C1" w14:textId="77777777" w:rsidR="00C647ED" w:rsidRPr="00D229CA" w:rsidRDefault="00C647ED" w:rsidP="00380449">
      <w:pPr>
        <w:pStyle w:val="BodyUndented"/>
      </w:pPr>
    </w:p>
    <w:p w14:paraId="2BB0CCDA" w14:textId="77777777" w:rsidR="000945F0" w:rsidRPr="00D229CA" w:rsidRDefault="000945F0" w:rsidP="00380449">
      <w:pPr>
        <w:pStyle w:val="BodyUndented"/>
      </w:pPr>
      <w:r w:rsidRPr="00D229CA">
        <w:t xml:space="preserve">The names of fields, algorithms, methods, etc., should be in lower case: cognitive science, reinforcement learning, principal components analysis. Exceptions are when they are in names of organizational entities, like Cognitive Science Department, or when they include proper names, such as Markov decision processes or Gaussian densities, or Bayes' rule. </w:t>
      </w:r>
    </w:p>
    <w:p w14:paraId="1E5BB6FF" w14:textId="77777777" w:rsidR="00C647ED" w:rsidRPr="00D229CA" w:rsidRDefault="00C647ED" w:rsidP="009D0CD4"/>
    <w:p w14:paraId="38AF9A71" w14:textId="31947225" w:rsidR="000945F0" w:rsidRPr="00D229CA" w:rsidRDefault="000945F0" w:rsidP="00380449">
      <w:pPr>
        <w:pStyle w:val="Heading2"/>
      </w:pPr>
      <w:r w:rsidRPr="00D229CA">
        <w:t xml:space="preserve">Latin abbrevs. </w:t>
      </w:r>
    </w:p>
    <w:p w14:paraId="05A8A20B" w14:textId="77777777" w:rsidR="00C647ED" w:rsidRPr="00D229CA" w:rsidRDefault="00C647ED" w:rsidP="00380449">
      <w:pPr>
        <w:pStyle w:val="BodyUndented"/>
      </w:pPr>
    </w:p>
    <w:p w14:paraId="6C203B8F" w14:textId="2CBB19FD" w:rsidR="000945F0" w:rsidRPr="00D229CA" w:rsidRDefault="000945F0" w:rsidP="00380449">
      <w:pPr>
        <w:pStyle w:val="BodyUndented"/>
      </w:pPr>
      <w:r w:rsidRPr="00D229CA">
        <w:t xml:space="preserve">Scientists seem to like to use the Latin abbreviations i.e. and e.g. First, I'd like to encourage you to try to do without them. If you can't, then use the English equivalents (``that is'' instead of i.e. and ``for example'' instead of e.g.) If you really love the Latin (then you're a Latin lover?) you should at least do it right. There should be a period after each letter (because they're abbreviations), and there should be a comma after the expression. </w:t>
      </w:r>
    </w:p>
    <w:p w14:paraId="315D3978" w14:textId="77777777" w:rsidR="00C647ED" w:rsidRPr="00D229CA" w:rsidRDefault="00C647ED" w:rsidP="009D0CD4"/>
    <w:p w14:paraId="2B99D6EF" w14:textId="32A0A509" w:rsidR="000945F0" w:rsidRPr="00D229CA" w:rsidRDefault="000945F0" w:rsidP="00380449">
      <w:pPr>
        <w:pStyle w:val="Heading2"/>
      </w:pPr>
      <w:r w:rsidRPr="00D229CA">
        <w:t xml:space="preserve">Equation numbers </w:t>
      </w:r>
    </w:p>
    <w:p w14:paraId="3C2122EE" w14:textId="77777777" w:rsidR="00C647ED" w:rsidRPr="00D229CA" w:rsidRDefault="00C647ED" w:rsidP="00380449">
      <w:pPr>
        <w:pStyle w:val="BodyUndented"/>
      </w:pPr>
    </w:p>
    <w:p w14:paraId="47D75D93" w14:textId="77777777" w:rsidR="000945F0" w:rsidRPr="00D229CA" w:rsidRDefault="000945F0" w:rsidP="00380449">
      <w:pPr>
        <w:pStyle w:val="BodyUndented"/>
      </w:pPr>
      <w:r w:rsidRPr="00D229CA">
        <w:t xml:space="preserve">Only number equations that are actually referred to later in the text. </w:t>
      </w:r>
    </w:p>
    <w:p w14:paraId="5E45E917" w14:textId="77777777" w:rsidR="00C647ED" w:rsidRPr="00D229CA" w:rsidRDefault="00C647ED" w:rsidP="009D0CD4"/>
    <w:p w14:paraId="2C2DA692" w14:textId="651751BC" w:rsidR="000945F0" w:rsidRPr="00D229CA" w:rsidRDefault="000945F0" w:rsidP="00380449">
      <w:pPr>
        <w:pStyle w:val="Heading2"/>
      </w:pPr>
      <w:r w:rsidRPr="00D229CA">
        <w:t xml:space="preserve">Citations </w:t>
      </w:r>
    </w:p>
    <w:p w14:paraId="04EC070E" w14:textId="77777777" w:rsidR="00C647ED" w:rsidRPr="00D229CA" w:rsidRDefault="00C647ED" w:rsidP="00380449">
      <w:pPr>
        <w:pStyle w:val="BodyUndented"/>
      </w:pPr>
    </w:p>
    <w:p w14:paraId="6E5C0488" w14:textId="77777777" w:rsidR="000945F0" w:rsidRPr="00D229CA" w:rsidRDefault="000945F0" w:rsidP="00380449">
      <w:pPr>
        <w:pStyle w:val="BodyUndented"/>
      </w:pPr>
      <w:r w:rsidRPr="00D229CA">
        <w:t xml:space="preserve">Citations are not nouns. It is not correct to say ``Using the method of (Smith, 1999), we ...'' Instead, say ``Using the method of Smith (1999), we ...'' or ``Using the method of partial discombobulation (Smith, 1999), we ....''. See the section on references (Section 2.7) for more details on correct and incorrect citation forms. </w:t>
      </w:r>
    </w:p>
    <w:p w14:paraId="080E50AF" w14:textId="77777777" w:rsidR="00F40E3A" w:rsidRPr="00D229CA" w:rsidRDefault="00F40E3A" w:rsidP="009D0CD4"/>
    <w:p w14:paraId="5B26B8E9" w14:textId="0A837018" w:rsidR="000945F0" w:rsidRPr="00D229CA" w:rsidRDefault="000945F0" w:rsidP="00380449">
      <w:pPr>
        <w:pStyle w:val="Heading2"/>
      </w:pPr>
      <w:r w:rsidRPr="00D229CA">
        <w:t xml:space="preserve">Punctuate math </w:t>
      </w:r>
    </w:p>
    <w:p w14:paraId="44A8ADCC" w14:textId="77777777" w:rsidR="00F40E3A" w:rsidRPr="00D229CA" w:rsidRDefault="00F40E3A" w:rsidP="00380449">
      <w:pPr>
        <w:pStyle w:val="BodyUndented"/>
      </w:pPr>
    </w:p>
    <w:p w14:paraId="7790A4DF" w14:textId="77777777" w:rsidR="000945F0" w:rsidRPr="00D229CA" w:rsidRDefault="000945F0" w:rsidP="00380449">
      <w:pPr>
        <w:pStyle w:val="BodyUndented"/>
      </w:pPr>
      <w:r w:rsidRPr="00D229CA">
        <w:t>Sentences with mathematical statements in them are still sentences, subject to the usual rules of grammar and punctuation. As Knuth et al.,(1989) say,</w:t>
      </w:r>
      <w:r w:rsidRPr="00D229CA">
        <w:rPr>
          <w:rStyle w:val="FootnoteReference"/>
        </w:rPr>
        <w:footnoteReference w:id="3"/>
      </w:r>
      <w:r w:rsidRPr="00D229CA">
        <w:t xml:space="preserve"> you should test this by </w:t>
      </w:r>
      <w:r w:rsidRPr="00D229CA">
        <w:lastRenderedPageBreak/>
        <w:t xml:space="preserve">reading out your paper with things like ``snort'' and ``grunt'' substituted in for the mathematics and listening to see whether it's grammatically correct. </w:t>
      </w:r>
    </w:p>
    <w:p w14:paraId="1CC5180C" w14:textId="77777777" w:rsidR="000945F0" w:rsidRPr="00D229CA" w:rsidRDefault="000945F0" w:rsidP="00380449">
      <w:pPr>
        <w:pStyle w:val="BodyIndented"/>
      </w:pPr>
      <w:r w:rsidRPr="00D229CA">
        <w:t xml:space="preserve">Never put a footnote directly after a mathematical expression; it is too easily confused with an exponent. </w:t>
      </w:r>
    </w:p>
    <w:p w14:paraId="7E215BE3" w14:textId="77777777" w:rsidR="00F40E3A" w:rsidRPr="00D229CA" w:rsidRDefault="00F40E3A" w:rsidP="009D0CD4"/>
    <w:p w14:paraId="15428685" w14:textId="1CEDE7D1" w:rsidR="000945F0" w:rsidRPr="00D229CA" w:rsidRDefault="000945F0" w:rsidP="00380449">
      <w:pPr>
        <w:pStyle w:val="Heading2"/>
      </w:pPr>
      <w:r w:rsidRPr="00D229CA">
        <w:t xml:space="preserve">Don't start a section with a subsection </w:t>
      </w:r>
    </w:p>
    <w:p w14:paraId="60CF1FE1" w14:textId="77777777" w:rsidR="00F40E3A" w:rsidRPr="00D229CA" w:rsidRDefault="00F40E3A" w:rsidP="00380449">
      <w:pPr>
        <w:pStyle w:val="BodyUndented"/>
      </w:pPr>
    </w:p>
    <w:p w14:paraId="342F48D3" w14:textId="77777777" w:rsidR="000945F0" w:rsidRPr="00D229CA" w:rsidRDefault="000945F0" w:rsidP="00380449">
      <w:pPr>
        <w:pStyle w:val="BodyUndented"/>
      </w:pPr>
      <w:r w:rsidRPr="00D229CA">
        <w:t xml:space="preserve">A section heading should never immediately follow another section heading without intervening text. So don't do this: </w:t>
      </w:r>
    </w:p>
    <w:p w14:paraId="15099C73" w14:textId="77777777" w:rsidR="000945F0" w:rsidRPr="00D229CA" w:rsidRDefault="000945F0" w:rsidP="00380449">
      <w:pPr>
        <w:pStyle w:val="Code"/>
      </w:pPr>
      <w:r w:rsidRPr="00D229CA">
        <w:t xml:space="preserve">5. Experimental Results </w:t>
      </w:r>
    </w:p>
    <w:p w14:paraId="2CC39A6E" w14:textId="77777777" w:rsidR="000945F0" w:rsidRPr="00D229CA" w:rsidRDefault="000945F0" w:rsidP="00380449">
      <w:pPr>
        <w:pStyle w:val="Code"/>
      </w:pPr>
      <w:r w:rsidRPr="00D229CA">
        <w:t xml:space="preserve">5.1 Results on a Simulated Domain </w:t>
      </w:r>
    </w:p>
    <w:p w14:paraId="64C2DC83" w14:textId="77777777" w:rsidR="00D229CA" w:rsidRDefault="00D229CA" w:rsidP="00380449">
      <w:pPr>
        <w:pStyle w:val="BodyIndented"/>
      </w:pPr>
    </w:p>
    <w:p w14:paraId="67083FB5" w14:textId="77777777" w:rsidR="000945F0" w:rsidRPr="00D229CA" w:rsidRDefault="000945F0" w:rsidP="00380449">
      <w:pPr>
        <w:pStyle w:val="BodyIndented"/>
      </w:pPr>
      <w:r w:rsidRPr="00D229CA">
        <w:t xml:space="preserve">Instead, do this: </w:t>
      </w:r>
    </w:p>
    <w:p w14:paraId="4280E31D" w14:textId="77777777" w:rsidR="000945F0" w:rsidRPr="00D229CA" w:rsidRDefault="000945F0" w:rsidP="00380449">
      <w:pPr>
        <w:pStyle w:val="Code"/>
      </w:pPr>
      <w:r w:rsidRPr="00D229CA">
        <w:t xml:space="preserve">5. Experimental Results </w:t>
      </w:r>
    </w:p>
    <w:p w14:paraId="659599A3" w14:textId="77777777" w:rsidR="000945F0" w:rsidRPr="00D229CA" w:rsidRDefault="000945F0" w:rsidP="00380449">
      <w:pPr>
        <w:pStyle w:val="Code"/>
      </w:pPr>
      <w:r w:rsidRPr="00D229CA">
        <w:t xml:space="preserve">In this section, we first describe blah, blah, blah... </w:t>
      </w:r>
    </w:p>
    <w:p w14:paraId="3733F4B5" w14:textId="77777777" w:rsidR="000945F0" w:rsidRPr="00D229CA" w:rsidRDefault="000945F0" w:rsidP="00380449">
      <w:pPr>
        <w:pStyle w:val="Code"/>
      </w:pPr>
      <w:r w:rsidRPr="00D229CA">
        <w:t xml:space="preserve">5.1 Results on a Simulated Domain </w:t>
      </w:r>
    </w:p>
    <w:p w14:paraId="0C2EEBEF" w14:textId="77777777" w:rsidR="00F40E3A" w:rsidRPr="00D229CA" w:rsidRDefault="00F40E3A" w:rsidP="009D0CD4"/>
    <w:p w14:paraId="5F3F8C35" w14:textId="2EEF7A7D" w:rsidR="000945F0" w:rsidRPr="00D229CA" w:rsidRDefault="00F40E3A" w:rsidP="009D0CD4">
      <w:pPr>
        <w:pStyle w:val="Heading1"/>
        <w:numPr>
          <w:ilvl w:val="0"/>
          <w:numId w:val="0"/>
        </w:numPr>
        <w:ind w:left="567" w:hanging="567"/>
      </w:pPr>
      <w:r w:rsidRPr="00D229CA">
        <w:t>ACKNOWLEDGEMENTS</w:t>
      </w:r>
    </w:p>
    <w:p w14:paraId="7F1DE6AB" w14:textId="77777777" w:rsidR="00F40E3A" w:rsidRPr="00D229CA" w:rsidRDefault="00F40E3A" w:rsidP="00380449">
      <w:pPr>
        <w:pStyle w:val="BodyUndented"/>
      </w:pPr>
    </w:p>
    <w:p w14:paraId="7A736767" w14:textId="77777777" w:rsidR="00F40E3A" w:rsidRPr="00D229CA" w:rsidRDefault="000945F0" w:rsidP="00380449">
      <w:pPr>
        <w:pStyle w:val="BodyUndented"/>
      </w:pPr>
      <w:r w:rsidRPr="00D229CA">
        <w:t>Who helped, funded, etc.</w:t>
      </w:r>
    </w:p>
    <w:p w14:paraId="5DADF6AD" w14:textId="77777777" w:rsidR="00F40E3A" w:rsidRPr="00D229CA" w:rsidRDefault="00F40E3A" w:rsidP="00380449">
      <w:pPr>
        <w:pStyle w:val="BodyUndented"/>
      </w:pPr>
    </w:p>
    <w:p w14:paraId="211E6DF0" w14:textId="77777777" w:rsidR="00F40E3A" w:rsidRPr="00D229CA" w:rsidRDefault="00F40E3A" w:rsidP="009D0CD4">
      <w:pPr>
        <w:pStyle w:val="Heading1"/>
        <w:numPr>
          <w:ilvl w:val="0"/>
          <w:numId w:val="0"/>
        </w:numPr>
        <w:ind w:left="567" w:hanging="567"/>
      </w:pPr>
      <w:r w:rsidRPr="00D229CA">
        <w:t>REFERENCES</w:t>
      </w:r>
    </w:p>
    <w:p w14:paraId="1286ABBC" w14:textId="77777777" w:rsidR="00F40E3A" w:rsidRPr="00D229CA" w:rsidRDefault="00F40E3A" w:rsidP="00380449"/>
    <w:p w14:paraId="276C4743" w14:textId="77777777" w:rsidR="00F40E3A" w:rsidRPr="009D0CD4" w:rsidRDefault="00F40E3A" w:rsidP="008768AF">
      <w:pPr>
        <w:tabs>
          <w:tab w:val="clear" w:pos="426"/>
          <w:tab w:val="clear" w:pos="567"/>
        </w:tabs>
        <w:ind w:left="426" w:hanging="426"/>
        <w:rPr>
          <w:sz w:val="20"/>
          <w:szCs w:val="20"/>
        </w:rPr>
      </w:pPr>
      <w:r w:rsidRPr="009D0CD4">
        <w:rPr>
          <w:i/>
          <w:iCs/>
          <w:sz w:val="20"/>
          <w:szCs w:val="20"/>
        </w:rPr>
        <w:t>Ageing well: How to be the best you can be</w:t>
      </w:r>
      <w:r w:rsidRPr="009D0CD4">
        <w:rPr>
          <w:sz w:val="20"/>
          <w:szCs w:val="20"/>
        </w:rPr>
        <w:t xml:space="preserve"> [Brochure]. (2009). Wellington, New Zealand: Ministry of Health.</w:t>
      </w:r>
    </w:p>
    <w:p w14:paraId="7FF69C38" w14:textId="77777777" w:rsidR="00F40E3A" w:rsidRPr="009D0CD4" w:rsidRDefault="00F40E3A" w:rsidP="008768AF">
      <w:pPr>
        <w:tabs>
          <w:tab w:val="clear" w:pos="426"/>
          <w:tab w:val="clear" w:pos="567"/>
        </w:tabs>
        <w:ind w:left="426" w:hanging="426"/>
        <w:rPr>
          <w:sz w:val="20"/>
          <w:szCs w:val="20"/>
        </w:rPr>
      </w:pPr>
      <w:r w:rsidRPr="009D0CD4">
        <w:rPr>
          <w:sz w:val="20"/>
          <w:szCs w:val="20"/>
        </w:rPr>
        <w:t xml:space="preserve">Airey, D. (2014). Logo design love: A guide to creating iconic brand identities. Berkeley, CA: New Riders. </w:t>
      </w:r>
    </w:p>
    <w:p w14:paraId="32D40A1A" w14:textId="77777777" w:rsidR="00F40E3A" w:rsidRPr="009D0CD4" w:rsidRDefault="00F40E3A" w:rsidP="008768AF">
      <w:pPr>
        <w:tabs>
          <w:tab w:val="clear" w:pos="426"/>
          <w:tab w:val="clear" w:pos="567"/>
        </w:tabs>
        <w:ind w:left="426" w:hanging="426"/>
        <w:rPr>
          <w:sz w:val="20"/>
          <w:szCs w:val="20"/>
        </w:rPr>
      </w:pPr>
      <w:r w:rsidRPr="009D0CD4">
        <w:rPr>
          <w:sz w:val="20"/>
          <w:szCs w:val="20"/>
        </w:rPr>
        <w:t xml:space="preserve">Collins, C., &amp; Jackson, S. (Eds.). (2010). </w:t>
      </w:r>
      <w:r w:rsidRPr="009D0CD4">
        <w:rPr>
          <w:i/>
          <w:iCs/>
          <w:sz w:val="20"/>
          <w:szCs w:val="20"/>
        </w:rPr>
        <w:t xml:space="preserve">Sport in Aotearoa/New Zealand society. </w:t>
      </w:r>
      <w:r w:rsidRPr="009D0CD4">
        <w:rPr>
          <w:sz w:val="20"/>
          <w:szCs w:val="20"/>
        </w:rPr>
        <w:t xml:space="preserve">South Melbourne, Australia: Thomson. </w:t>
      </w:r>
    </w:p>
    <w:p w14:paraId="0B9467BB" w14:textId="77777777" w:rsidR="00F40E3A" w:rsidRPr="009D0CD4" w:rsidRDefault="00F40E3A" w:rsidP="008768AF">
      <w:pPr>
        <w:tabs>
          <w:tab w:val="clear" w:pos="426"/>
          <w:tab w:val="clear" w:pos="567"/>
        </w:tabs>
        <w:ind w:left="426" w:hanging="426"/>
        <w:rPr>
          <w:sz w:val="20"/>
          <w:szCs w:val="20"/>
        </w:rPr>
      </w:pPr>
      <w:r w:rsidRPr="009D0CD4">
        <w:rPr>
          <w:i/>
          <w:iCs/>
          <w:sz w:val="20"/>
          <w:szCs w:val="20"/>
        </w:rPr>
        <w:t>Copyright Act</w:t>
      </w:r>
      <w:r w:rsidRPr="009D0CD4">
        <w:rPr>
          <w:sz w:val="20"/>
          <w:szCs w:val="20"/>
        </w:rPr>
        <w:t xml:space="preserve"> 1994. (2011, October 7). Retrieved from http://www.legislation.govt.my</w:t>
      </w:r>
    </w:p>
    <w:p w14:paraId="575C3411" w14:textId="77777777" w:rsidR="00F40E3A" w:rsidRPr="009D0CD4" w:rsidRDefault="00F40E3A" w:rsidP="008768AF">
      <w:pPr>
        <w:tabs>
          <w:tab w:val="clear" w:pos="426"/>
          <w:tab w:val="clear" w:pos="567"/>
        </w:tabs>
        <w:ind w:left="426" w:hanging="426"/>
        <w:rPr>
          <w:sz w:val="20"/>
          <w:szCs w:val="20"/>
        </w:rPr>
      </w:pPr>
      <w:r w:rsidRPr="009D0CD4">
        <w:rPr>
          <w:sz w:val="20"/>
          <w:szCs w:val="20"/>
        </w:rPr>
        <w:t xml:space="preserve">Crooks, C., Ameratunga, R., Brewerton, M., Torok, M., Buetow, S., Brothers, S., … Jorgensen, P. (2010). Adverse reactions to food in New Zealand children aged 0-5 years. </w:t>
      </w:r>
      <w:r w:rsidRPr="009D0CD4">
        <w:rPr>
          <w:i/>
          <w:iCs/>
          <w:sz w:val="20"/>
          <w:szCs w:val="20"/>
        </w:rPr>
        <w:t>New Zealand Medical Journal, 123</w:t>
      </w:r>
      <w:r w:rsidRPr="009D0CD4">
        <w:rPr>
          <w:sz w:val="20"/>
          <w:szCs w:val="20"/>
        </w:rPr>
        <w:t xml:space="preserve">(1327). Retrieved from http://www.nzma.org.nz/journal/123-1327/4469/ </w:t>
      </w:r>
    </w:p>
    <w:p w14:paraId="074666CB" w14:textId="77777777" w:rsidR="00F40E3A" w:rsidRPr="009D0CD4" w:rsidRDefault="00F40E3A" w:rsidP="008768AF">
      <w:pPr>
        <w:pStyle w:val="Reference"/>
        <w:tabs>
          <w:tab w:val="clear" w:pos="426"/>
          <w:tab w:val="clear" w:pos="567"/>
        </w:tabs>
        <w:ind w:left="426" w:hanging="426"/>
        <w:rPr>
          <w:sz w:val="20"/>
          <w:szCs w:val="20"/>
        </w:rPr>
      </w:pPr>
      <w:r w:rsidRPr="009D0CD4">
        <w:rPr>
          <w:sz w:val="20"/>
          <w:szCs w:val="20"/>
        </w:rPr>
        <w:t xml:space="preserve">Dear, J., &amp; Underwood, M. (2006). What is the role of exercise in the prevention of back pain? In D. MacAuley&amp; T. Best (Eds.), </w:t>
      </w:r>
      <w:r w:rsidRPr="009D0CD4">
        <w:rPr>
          <w:i/>
          <w:iCs/>
          <w:sz w:val="20"/>
          <w:szCs w:val="20"/>
        </w:rPr>
        <w:t>Evidence-based sports medicine</w:t>
      </w:r>
      <w:r w:rsidRPr="009D0CD4">
        <w:rPr>
          <w:sz w:val="20"/>
          <w:szCs w:val="20"/>
        </w:rPr>
        <w:t xml:space="preserve"> (2</w:t>
      </w:r>
      <w:r w:rsidRPr="009D0CD4">
        <w:rPr>
          <w:sz w:val="20"/>
          <w:szCs w:val="20"/>
          <w:vertAlign w:val="superscript"/>
        </w:rPr>
        <w:t>nd</w:t>
      </w:r>
      <w:r w:rsidRPr="009D0CD4">
        <w:rPr>
          <w:sz w:val="20"/>
          <w:szCs w:val="20"/>
        </w:rPr>
        <w:t xml:space="preserve"> ed., pp. 257-280). Malden, MA: Blackwell.</w:t>
      </w:r>
    </w:p>
    <w:p w14:paraId="32E21B77" w14:textId="77777777" w:rsidR="00F40E3A" w:rsidRPr="009D0CD4" w:rsidRDefault="00F40E3A" w:rsidP="008768AF">
      <w:pPr>
        <w:tabs>
          <w:tab w:val="clear" w:pos="426"/>
          <w:tab w:val="clear" w:pos="567"/>
        </w:tabs>
        <w:ind w:left="426" w:hanging="426"/>
        <w:rPr>
          <w:sz w:val="20"/>
          <w:szCs w:val="20"/>
        </w:rPr>
      </w:pPr>
      <w:r w:rsidRPr="009D0CD4">
        <w:rPr>
          <w:sz w:val="20"/>
          <w:szCs w:val="20"/>
        </w:rPr>
        <w:t xml:space="preserve">Flanagan, A., &amp;Philipson, A. (Series producers &amp; directors). (2011). </w:t>
      </w:r>
      <w:r w:rsidRPr="009D0CD4">
        <w:rPr>
          <w:i/>
          <w:iCs/>
          <w:sz w:val="20"/>
          <w:szCs w:val="20"/>
        </w:rPr>
        <w:t>24 hours in A &amp; E</w:t>
      </w:r>
      <w:r w:rsidRPr="009D0CD4">
        <w:rPr>
          <w:sz w:val="20"/>
          <w:szCs w:val="20"/>
        </w:rPr>
        <w:t xml:space="preserve"> [Television series]. Belfast, Ireland: Channel 4. </w:t>
      </w:r>
    </w:p>
    <w:p w14:paraId="27447408" w14:textId="77777777" w:rsidR="00F40E3A" w:rsidRPr="009D0CD4" w:rsidRDefault="00F40E3A" w:rsidP="008768AF">
      <w:pPr>
        <w:tabs>
          <w:tab w:val="clear" w:pos="426"/>
          <w:tab w:val="clear" w:pos="567"/>
        </w:tabs>
        <w:ind w:left="426" w:hanging="426"/>
        <w:rPr>
          <w:sz w:val="20"/>
          <w:szCs w:val="20"/>
        </w:rPr>
      </w:pPr>
      <w:r w:rsidRPr="009D0CD4">
        <w:rPr>
          <w:sz w:val="20"/>
          <w:szCs w:val="20"/>
        </w:rPr>
        <w:t xml:space="preserve">Gabbett, T., Jenkins, D., &amp; Abernethy, B. (2010). Physical collisions and injury during professional rugby league skills training. </w:t>
      </w:r>
      <w:r w:rsidRPr="009D0CD4">
        <w:rPr>
          <w:i/>
          <w:iCs/>
          <w:sz w:val="20"/>
          <w:szCs w:val="20"/>
        </w:rPr>
        <w:t>Journal of Science and Medicine in Sport, 13</w:t>
      </w:r>
      <w:r w:rsidRPr="009D0CD4">
        <w:rPr>
          <w:sz w:val="20"/>
          <w:szCs w:val="20"/>
        </w:rPr>
        <w:t xml:space="preserve">(6), 578-583. </w:t>
      </w:r>
    </w:p>
    <w:p w14:paraId="08241B8B" w14:textId="77777777" w:rsidR="00F40E3A" w:rsidRPr="009D0CD4" w:rsidRDefault="00F40E3A" w:rsidP="008768AF">
      <w:pPr>
        <w:tabs>
          <w:tab w:val="clear" w:pos="426"/>
          <w:tab w:val="clear" w:pos="567"/>
        </w:tabs>
        <w:ind w:left="426" w:hanging="426"/>
        <w:rPr>
          <w:sz w:val="20"/>
          <w:szCs w:val="20"/>
        </w:rPr>
      </w:pPr>
      <w:r w:rsidRPr="009D0CD4">
        <w:rPr>
          <w:sz w:val="20"/>
          <w:szCs w:val="20"/>
        </w:rPr>
        <w:t xml:space="preserve">Gardiner, A., Curtis, C., &amp; Michael, E. (Producers), &amp; Waititi, T. (Director). (2010). </w:t>
      </w:r>
      <w:r w:rsidRPr="009D0CD4">
        <w:rPr>
          <w:i/>
          <w:iCs/>
          <w:sz w:val="20"/>
          <w:szCs w:val="20"/>
        </w:rPr>
        <w:t xml:space="preserve">Boy, Welcome to my interesting world </w:t>
      </w:r>
      <w:r w:rsidRPr="009D0CD4">
        <w:rPr>
          <w:sz w:val="20"/>
          <w:szCs w:val="20"/>
        </w:rPr>
        <w:t xml:space="preserve">[DVD]. New Zealand: Transmission. </w:t>
      </w:r>
    </w:p>
    <w:p w14:paraId="6C4165A8" w14:textId="77777777" w:rsidR="00F40E3A" w:rsidRPr="009D0CD4" w:rsidRDefault="00F40E3A" w:rsidP="008768AF">
      <w:pPr>
        <w:tabs>
          <w:tab w:val="clear" w:pos="426"/>
          <w:tab w:val="clear" w:pos="567"/>
        </w:tabs>
        <w:ind w:left="426" w:hanging="426"/>
        <w:rPr>
          <w:sz w:val="20"/>
          <w:szCs w:val="20"/>
        </w:rPr>
      </w:pPr>
      <w:r w:rsidRPr="009D0CD4">
        <w:rPr>
          <w:sz w:val="20"/>
          <w:szCs w:val="20"/>
        </w:rPr>
        <w:t xml:space="preserve">Little blue penguins homeward bound. (2011, November 23). </w:t>
      </w:r>
      <w:r w:rsidRPr="009D0CD4">
        <w:rPr>
          <w:i/>
          <w:iCs/>
          <w:sz w:val="20"/>
          <w:szCs w:val="20"/>
        </w:rPr>
        <w:t>Manawatu Standard</w:t>
      </w:r>
      <w:r w:rsidRPr="009D0CD4">
        <w:rPr>
          <w:sz w:val="20"/>
          <w:szCs w:val="20"/>
        </w:rPr>
        <w:t xml:space="preserve">, p. 5 </w:t>
      </w:r>
    </w:p>
    <w:p w14:paraId="23E5C6C8" w14:textId="77777777" w:rsidR="00F40E3A" w:rsidRPr="009D0CD4" w:rsidRDefault="00F40E3A" w:rsidP="008768AF">
      <w:pPr>
        <w:tabs>
          <w:tab w:val="clear" w:pos="426"/>
          <w:tab w:val="clear" w:pos="567"/>
        </w:tabs>
        <w:ind w:left="426" w:hanging="426"/>
        <w:rPr>
          <w:sz w:val="20"/>
          <w:szCs w:val="20"/>
        </w:rPr>
      </w:pPr>
      <w:r w:rsidRPr="009D0CD4">
        <w:rPr>
          <w:sz w:val="20"/>
          <w:szCs w:val="20"/>
        </w:rPr>
        <w:t>Liz and Ellory. (2011, January 19). The day of dread(s) [Web log post]. Retrieved from http://www.travelblog.org/Oceania/Australia/Victoria/Melbourne/St-Kilda/blog-669396.html</w:t>
      </w:r>
    </w:p>
    <w:p w14:paraId="4107BE19" w14:textId="77777777" w:rsidR="00F40E3A" w:rsidRPr="009D0CD4" w:rsidRDefault="00F40E3A" w:rsidP="008768AF">
      <w:pPr>
        <w:pStyle w:val="Reference"/>
        <w:tabs>
          <w:tab w:val="clear" w:pos="426"/>
          <w:tab w:val="clear" w:pos="567"/>
        </w:tabs>
        <w:ind w:left="426" w:hanging="426"/>
        <w:rPr>
          <w:sz w:val="20"/>
          <w:szCs w:val="20"/>
        </w:rPr>
      </w:pPr>
      <w:r w:rsidRPr="009D0CD4">
        <w:rPr>
          <w:i/>
          <w:iCs/>
          <w:sz w:val="20"/>
          <w:szCs w:val="20"/>
        </w:rPr>
        <w:t xml:space="preserve">Mann, D. L. (2010). Vision and expertise for interceptive actions in sport </w:t>
      </w:r>
      <w:r w:rsidRPr="009D0CD4">
        <w:rPr>
          <w:sz w:val="20"/>
          <w:szCs w:val="20"/>
        </w:rPr>
        <w:t>(Doctoral dissertation, The University of New South Wales, Sydney, Australia). Retrieved from http://handle.unsw.edu.au/1959.4/44704.</w:t>
      </w:r>
    </w:p>
    <w:p w14:paraId="61149DF2" w14:textId="77777777" w:rsidR="00F40E3A" w:rsidRPr="009D0CD4" w:rsidRDefault="00F40E3A" w:rsidP="008768AF">
      <w:pPr>
        <w:tabs>
          <w:tab w:val="clear" w:pos="426"/>
          <w:tab w:val="clear" w:pos="567"/>
        </w:tabs>
        <w:ind w:left="426" w:hanging="426"/>
        <w:rPr>
          <w:sz w:val="20"/>
          <w:szCs w:val="20"/>
        </w:rPr>
      </w:pPr>
      <w:r w:rsidRPr="009D0CD4">
        <w:rPr>
          <w:sz w:val="20"/>
          <w:szCs w:val="20"/>
        </w:rPr>
        <w:t xml:space="preserve">MidCentral District Health Board. (2009). District annual plan 2008/09. Palmerston North, New Zealand: Author. </w:t>
      </w:r>
    </w:p>
    <w:p w14:paraId="6EFC3716" w14:textId="77777777" w:rsidR="00F40E3A" w:rsidRPr="009D0CD4" w:rsidRDefault="00F40E3A" w:rsidP="008768AF">
      <w:pPr>
        <w:tabs>
          <w:tab w:val="clear" w:pos="426"/>
          <w:tab w:val="clear" w:pos="567"/>
        </w:tabs>
        <w:ind w:left="426" w:hanging="426"/>
        <w:rPr>
          <w:sz w:val="20"/>
          <w:szCs w:val="20"/>
        </w:rPr>
      </w:pPr>
      <w:r w:rsidRPr="009D0CD4">
        <w:rPr>
          <w:sz w:val="20"/>
          <w:szCs w:val="20"/>
        </w:rPr>
        <w:t xml:space="preserve">Ng, A. (2011, October-December). Brush with history. </w:t>
      </w:r>
      <w:r w:rsidRPr="009D0CD4">
        <w:rPr>
          <w:i/>
          <w:iCs/>
          <w:sz w:val="20"/>
          <w:szCs w:val="20"/>
        </w:rPr>
        <w:t>Habitus, 13</w:t>
      </w:r>
      <w:r w:rsidRPr="009D0CD4">
        <w:rPr>
          <w:sz w:val="20"/>
          <w:szCs w:val="20"/>
        </w:rPr>
        <w:t>, 83-87.</w:t>
      </w:r>
    </w:p>
    <w:p w14:paraId="5CDA2F97" w14:textId="77777777" w:rsidR="00F40E3A" w:rsidRPr="009D0CD4" w:rsidRDefault="00F40E3A" w:rsidP="008768AF">
      <w:pPr>
        <w:tabs>
          <w:tab w:val="clear" w:pos="426"/>
          <w:tab w:val="clear" w:pos="567"/>
        </w:tabs>
        <w:ind w:left="426" w:hanging="426"/>
        <w:rPr>
          <w:sz w:val="20"/>
          <w:szCs w:val="20"/>
        </w:rPr>
      </w:pPr>
      <w:r w:rsidRPr="009D0CD4">
        <w:rPr>
          <w:sz w:val="20"/>
          <w:szCs w:val="20"/>
        </w:rPr>
        <w:t xml:space="preserve">Pet therapy. (n.d.). Retrieved from htttp://www.holisticonline.com/stress/stress_pet-therapy.htm </w:t>
      </w:r>
    </w:p>
    <w:p w14:paraId="3960A393" w14:textId="77777777" w:rsidR="00F40E3A" w:rsidRPr="009D0CD4" w:rsidRDefault="00F40E3A" w:rsidP="008768AF">
      <w:pPr>
        <w:pStyle w:val="Reference"/>
        <w:tabs>
          <w:tab w:val="clear" w:pos="426"/>
          <w:tab w:val="clear" w:pos="567"/>
        </w:tabs>
        <w:ind w:left="426" w:hanging="426"/>
        <w:rPr>
          <w:sz w:val="20"/>
          <w:szCs w:val="20"/>
        </w:rPr>
      </w:pPr>
      <w:r w:rsidRPr="009D0CD4">
        <w:rPr>
          <w:sz w:val="20"/>
          <w:szCs w:val="20"/>
        </w:rPr>
        <w:t xml:space="preserve">Real Academia Espanola. (2001). </w:t>
      </w:r>
      <w:r w:rsidRPr="009D0CD4">
        <w:rPr>
          <w:i/>
          <w:iCs/>
          <w:sz w:val="20"/>
          <w:szCs w:val="20"/>
        </w:rPr>
        <w:t>Diccionario de la lingua Espanola</w:t>
      </w:r>
      <w:r w:rsidRPr="009D0CD4">
        <w:rPr>
          <w:sz w:val="20"/>
          <w:szCs w:val="20"/>
        </w:rPr>
        <w:t xml:space="preserve"> [Dictionary of the Spanish Language] (22</w:t>
      </w:r>
      <w:r w:rsidRPr="009D0CD4">
        <w:rPr>
          <w:sz w:val="20"/>
          <w:szCs w:val="20"/>
          <w:vertAlign w:val="superscript"/>
        </w:rPr>
        <w:t>nd</w:t>
      </w:r>
      <w:r w:rsidRPr="009D0CD4">
        <w:rPr>
          <w:sz w:val="20"/>
          <w:szCs w:val="20"/>
        </w:rPr>
        <w:t xml:space="preserve"> ed.). Madrid, Spain: Author. </w:t>
      </w:r>
    </w:p>
    <w:p w14:paraId="4B701193" w14:textId="77777777" w:rsidR="00F40E3A" w:rsidRPr="009D0CD4" w:rsidRDefault="00F40E3A" w:rsidP="008768AF">
      <w:pPr>
        <w:tabs>
          <w:tab w:val="clear" w:pos="426"/>
          <w:tab w:val="clear" w:pos="567"/>
        </w:tabs>
        <w:ind w:left="426" w:hanging="426"/>
        <w:rPr>
          <w:sz w:val="20"/>
          <w:szCs w:val="20"/>
        </w:rPr>
      </w:pPr>
      <w:r w:rsidRPr="009D0CD4">
        <w:rPr>
          <w:sz w:val="20"/>
          <w:szCs w:val="20"/>
        </w:rPr>
        <w:lastRenderedPageBreak/>
        <w:t xml:space="preserve">Rozaieski, B. (2011). </w:t>
      </w:r>
      <w:r w:rsidRPr="009D0CD4">
        <w:rPr>
          <w:i/>
          <w:iCs/>
          <w:sz w:val="20"/>
          <w:szCs w:val="20"/>
        </w:rPr>
        <w:t>Logan cabinet shoppe</w:t>
      </w:r>
      <w:r w:rsidRPr="009D0CD4">
        <w:rPr>
          <w:sz w:val="20"/>
          <w:szCs w:val="20"/>
        </w:rPr>
        <w:t xml:space="preserve">: </w:t>
      </w:r>
      <w:r w:rsidRPr="009D0CD4">
        <w:rPr>
          <w:i/>
          <w:iCs/>
          <w:sz w:val="20"/>
          <w:szCs w:val="20"/>
        </w:rPr>
        <w:t>Episode 37: Entertainment center molding</w:t>
      </w:r>
      <w:r w:rsidRPr="009D0CD4">
        <w:rPr>
          <w:sz w:val="20"/>
          <w:szCs w:val="20"/>
        </w:rPr>
        <w:t xml:space="preserve"> [Video podcast]. Retrieved from</w:t>
      </w:r>
      <w:r w:rsidRPr="009D0CD4">
        <w:rPr>
          <w:color w:val="0563C1" w:themeColor="hyperlink"/>
          <w:sz w:val="20"/>
          <w:szCs w:val="20"/>
          <w:u w:val="single"/>
        </w:rPr>
        <w:t xml:space="preserve"> </w:t>
      </w:r>
      <w:r w:rsidRPr="009D0CD4">
        <w:rPr>
          <w:color w:val="000000" w:themeColor="text1"/>
          <w:sz w:val="20"/>
          <w:szCs w:val="20"/>
        </w:rPr>
        <w:t>http://blip.tv/xxx</w:t>
      </w:r>
    </w:p>
    <w:p w14:paraId="255EFFB5" w14:textId="77777777" w:rsidR="00F40E3A" w:rsidRPr="009D0CD4" w:rsidRDefault="00F40E3A" w:rsidP="008768AF">
      <w:pPr>
        <w:tabs>
          <w:tab w:val="clear" w:pos="426"/>
          <w:tab w:val="clear" w:pos="567"/>
        </w:tabs>
        <w:ind w:left="426" w:hanging="426"/>
        <w:rPr>
          <w:sz w:val="20"/>
          <w:szCs w:val="20"/>
        </w:rPr>
      </w:pPr>
      <w:r w:rsidRPr="009D0CD4">
        <w:rPr>
          <w:sz w:val="20"/>
          <w:szCs w:val="20"/>
        </w:rPr>
        <w:t xml:space="preserve">Smith, T. L. (2008). </w:t>
      </w:r>
      <w:r w:rsidRPr="009D0CD4">
        <w:rPr>
          <w:i/>
          <w:iCs/>
          <w:sz w:val="20"/>
          <w:szCs w:val="20"/>
        </w:rPr>
        <w:t>Change, choice and difference: The case of RN to BN degree programmes for registered nurses</w:t>
      </w:r>
      <w:r w:rsidRPr="009D0CD4">
        <w:rPr>
          <w:sz w:val="20"/>
          <w:szCs w:val="20"/>
        </w:rPr>
        <w:t xml:space="preserve"> (Master’s thesis). The Victoria University of Wellington, Wellington, New Zealand.</w:t>
      </w:r>
    </w:p>
    <w:p w14:paraId="48848B49" w14:textId="77777777" w:rsidR="00F40E3A" w:rsidRPr="009D0CD4" w:rsidRDefault="00F40E3A" w:rsidP="008768AF">
      <w:pPr>
        <w:tabs>
          <w:tab w:val="clear" w:pos="426"/>
          <w:tab w:val="clear" w:pos="567"/>
        </w:tabs>
        <w:ind w:left="426" w:hanging="426"/>
        <w:rPr>
          <w:sz w:val="20"/>
          <w:szCs w:val="20"/>
        </w:rPr>
      </w:pPr>
      <w:r w:rsidRPr="009D0CD4">
        <w:rPr>
          <w:sz w:val="20"/>
          <w:szCs w:val="20"/>
        </w:rPr>
        <w:t xml:space="preserve">SPCA New Zealand. (2012). Your dog may be dying from the heat [Press release]. Retrieved from http://www.rnzspca.org.nz/news/press-releases/360-your-dog-may-be-dying-from-the-heat </w:t>
      </w:r>
    </w:p>
    <w:p w14:paraId="1FE042C4" w14:textId="77777777" w:rsidR="00F40E3A" w:rsidRPr="009D0CD4" w:rsidRDefault="00F40E3A" w:rsidP="008768AF">
      <w:pPr>
        <w:tabs>
          <w:tab w:val="clear" w:pos="426"/>
          <w:tab w:val="clear" w:pos="567"/>
        </w:tabs>
        <w:ind w:left="426" w:hanging="426"/>
        <w:rPr>
          <w:sz w:val="20"/>
          <w:szCs w:val="20"/>
        </w:rPr>
      </w:pPr>
      <w:r w:rsidRPr="009D0CD4">
        <w:rPr>
          <w:sz w:val="20"/>
          <w:szCs w:val="20"/>
        </w:rPr>
        <w:t>UBM Medica.(2010). iMIMS (Version 1.2.0) [Mobile application software]. Retrieved from http://itunes.apple.com</w:t>
      </w:r>
    </w:p>
    <w:p w14:paraId="796E2B79" w14:textId="77777777" w:rsidR="00F40E3A" w:rsidRPr="009D0CD4" w:rsidRDefault="00F40E3A" w:rsidP="008768AF">
      <w:pPr>
        <w:tabs>
          <w:tab w:val="clear" w:pos="426"/>
          <w:tab w:val="clear" w:pos="567"/>
        </w:tabs>
        <w:ind w:left="426" w:hanging="426"/>
        <w:rPr>
          <w:sz w:val="20"/>
          <w:szCs w:val="20"/>
        </w:rPr>
      </w:pPr>
      <w:r w:rsidRPr="009D0CD4">
        <w:rPr>
          <w:sz w:val="20"/>
          <w:szCs w:val="20"/>
        </w:rPr>
        <w:t xml:space="preserve">Williams, J., &amp;Seary, K. (2010). Bridging the divide: Scaffolding the learning experiences of the mature age student. In J. Terrell (Ed.), </w:t>
      </w:r>
      <w:r w:rsidRPr="009D0CD4">
        <w:rPr>
          <w:i/>
          <w:iCs/>
          <w:sz w:val="20"/>
          <w:szCs w:val="20"/>
        </w:rPr>
        <w:t>Making the Links: Learning, teaching, and high-quality student outcomes</w:t>
      </w:r>
      <w:r w:rsidRPr="009D0CD4">
        <w:rPr>
          <w:sz w:val="20"/>
          <w:szCs w:val="20"/>
        </w:rPr>
        <w:t xml:space="preserve">. Proceedings of the 9th Conference of the New Zealand Association of Bridging Educators (p. 104-116). Wellington, New Zealand. </w:t>
      </w:r>
    </w:p>
    <w:p w14:paraId="0CDC60DA" w14:textId="77777777" w:rsidR="00F40E3A" w:rsidRPr="009D0CD4" w:rsidRDefault="00F40E3A" w:rsidP="009D0CD4">
      <w:pPr>
        <w:pStyle w:val="BodyIndented"/>
        <w:tabs>
          <w:tab w:val="clear" w:pos="426"/>
        </w:tabs>
        <w:ind w:left="567" w:hanging="567"/>
        <w:rPr>
          <w:sz w:val="20"/>
          <w:szCs w:val="20"/>
        </w:rPr>
      </w:pPr>
    </w:p>
    <w:p w14:paraId="7D7C3587" w14:textId="77777777" w:rsidR="00F40E3A" w:rsidRPr="00D229CA" w:rsidRDefault="00F40E3A" w:rsidP="00380449">
      <w:pPr>
        <w:pStyle w:val="BodyIndented"/>
      </w:pPr>
    </w:p>
    <w:p w14:paraId="39AB3CEB" w14:textId="77777777" w:rsidR="00F40E3A" w:rsidRPr="00D229CA" w:rsidRDefault="00F40E3A" w:rsidP="00380449">
      <w:r w:rsidRPr="00D229CA">
        <w:br w:type="page"/>
      </w:r>
    </w:p>
    <w:p w14:paraId="32B88A96" w14:textId="4571CBFB" w:rsidR="000945F0" w:rsidRPr="00D229CA" w:rsidRDefault="00F40E3A" w:rsidP="007D2900">
      <w:pPr>
        <w:pStyle w:val="Heading1"/>
        <w:numPr>
          <w:ilvl w:val="0"/>
          <w:numId w:val="0"/>
        </w:numPr>
        <w:ind w:left="567" w:hanging="567"/>
      </w:pPr>
      <w:r w:rsidRPr="00D229CA">
        <w:lastRenderedPageBreak/>
        <w:t xml:space="preserve">APPENDIX 1: REFERENCE EXAMPLES </w:t>
      </w:r>
    </w:p>
    <w:p w14:paraId="5986D94D" w14:textId="77777777" w:rsidR="00F40E3A" w:rsidRPr="00D229CA" w:rsidRDefault="00F40E3A" w:rsidP="00380449">
      <w:pPr>
        <w:pStyle w:val="BodyUndented"/>
      </w:pPr>
    </w:p>
    <w:p w14:paraId="0DA209D8" w14:textId="22DD2654" w:rsidR="001427B3" w:rsidRPr="00D229CA" w:rsidRDefault="000945F0" w:rsidP="00380449">
      <w:pPr>
        <w:pStyle w:val="BodyUndented"/>
      </w:pPr>
      <w:r w:rsidRPr="00D229CA">
        <w:t>Any appendix comes before the references.</w:t>
      </w:r>
      <w:r w:rsidR="005824E2" w:rsidRPr="00D229CA">
        <w:t xml:space="preserve"> </w:t>
      </w:r>
      <w:r w:rsidRPr="00D229CA">
        <w:t xml:space="preserve">The following formatting examples are intended to be illustrative, not exhaustive. If you are uncertain about the proper format for a reference, please contact the </w:t>
      </w:r>
      <w:r w:rsidR="001427B3" w:rsidRPr="00D229CA">
        <w:t>IPJAF</w:t>
      </w:r>
      <w:r w:rsidRPr="00D229CA">
        <w:t xml:space="preserve"> editors.</w:t>
      </w:r>
    </w:p>
    <w:p w14:paraId="6CA96086" w14:textId="1C60511A" w:rsidR="000945F0" w:rsidRPr="00D229CA" w:rsidRDefault="000945F0" w:rsidP="00380449">
      <w:pPr>
        <w:pStyle w:val="BodyUndented"/>
      </w:pPr>
      <w:r w:rsidRPr="00D229CA">
        <w:t xml:space="preserve"> </w:t>
      </w:r>
    </w:p>
    <w:p w14:paraId="37088423" w14:textId="68D8816D" w:rsidR="001427B3" w:rsidRPr="00D229CA" w:rsidRDefault="000945F0" w:rsidP="00380449">
      <w:pPr>
        <w:pStyle w:val="AppendixL2"/>
        <w:spacing w:before="0" w:after="0"/>
      </w:pPr>
      <w:r w:rsidRPr="00D229CA">
        <w:t xml:space="preserve">Book </w:t>
      </w:r>
    </w:p>
    <w:p w14:paraId="5A6C7B6A" w14:textId="77777777" w:rsidR="00E204FB" w:rsidRDefault="00E204FB" w:rsidP="00E204FB">
      <w:pPr>
        <w:tabs>
          <w:tab w:val="clear" w:pos="426"/>
        </w:tabs>
        <w:ind w:left="567" w:hanging="567"/>
        <w:rPr>
          <w:sz w:val="20"/>
        </w:rPr>
      </w:pPr>
    </w:p>
    <w:p w14:paraId="2FA494E0" w14:textId="7374945C" w:rsidR="001427B3" w:rsidRPr="00E204FB" w:rsidRDefault="001427B3" w:rsidP="00E204FB">
      <w:pPr>
        <w:tabs>
          <w:tab w:val="clear" w:pos="426"/>
        </w:tabs>
        <w:ind w:left="567" w:hanging="567"/>
        <w:rPr>
          <w:sz w:val="20"/>
        </w:rPr>
      </w:pPr>
      <w:r w:rsidRPr="00E204FB">
        <w:rPr>
          <w:sz w:val="20"/>
        </w:rPr>
        <w:t xml:space="preserve">Airey, D. (2014). Logo design love: A guide to creating iconic brand identities. Berkeley, CA: New Riders. </w:t>
      </w:r>
    </w:p>
    <w:p w14:paraId="57F0119E" w14:textId="4DFDCCC4" w:rsidR="001427B3" w:rsidRPr="00E204FB" w:rsidRDefault="001427B3" w:rsidP="00E204FB">
      <w:pPr>
        <w:tabs>
          <w:tab w:val="clear" w:pos="426"/>
        </w:tabs>
        <w:ind w:left="567" w:hanging="567"/>
        <w:rPr>
          <w:sz w:val="20"/>
        </w:rPr>
      </w:pPr>
      <w:r w:rsidRPr="00E204FB">
        <w:rPr>
          <w:sz w:val="20"/>
        </w:rPr>
        <w:t xml:space="preserve">Collins, C., &amp; Jackson, S. (Eds.). (2010). </w:t>
      </w:r>
      <w:r w:rsidRPr="00E204FB">
        <w:rPr>
          <w:i/>
          <w:iCs/>
          <w:sz w:val="20"/>
        </w:rPr>
        <w:t xml:space="preserve">Sport in Aotearoa/New Zealand society. </w:t>
      </w:r>
      <w:r w:rsidRPr="00E204FB">
        <w:rPr>
          <w:sz w:val="20"/>
        </w:rPr>
        <w:t xml:space="preserve">South Melbourne, Australia: Thomson. </w:t>
      </w:r>
    </w:p>
    <w:p w14:paraId="2FE0B5BD" w14:textId="1CA5533F" w:rsidR="001427B3" w:rsidRPr="00E204FB" w:rsidRDefault="001427B3" w:rsidP="00E204FB">
      <w:pPr>
        <w:tabs>
          <w:tab w:val="clear" w:pos="426"/>
        </w:tabs>
        <w:ind w:left="567" w:hanging="567"/>
        <w:rPr>
          <w:sz w:val="20"/>
        </w:rPr>
      </w:pPr>
      <w:r w:rsidRPr="00E204FB">
        <w:rPr>
          <w:sz w:val="20"/>
        </w:rPr>
        <w:t xml:space="preserve">MidCentral District Health Board. (2009). District annual plan 2008/09. Palmerston North, New Zealand: Author. </w:t>
      </w:r>
    </w:p>
    <w:p w14:paraId="36BA99A1" w14:textId="0D775BC6" w:rsidR="001427B3" w:rsidRPr="00E204FB" w:rsidRDefault="001427B3" w:rsidP="00E204FB">
      <w:pPr>
        <w:pStyle w:val="Reference"/>
        <w:tabs>
          <w:tab w:val="clear" w:pos="426"/>
        </w:tabs>
        <w:ind w:left="567" w:hanging="567"/>
        <w:rPr>
          <w:sz w:val="20"/>
        </w:rPr>
      </w:pPr>
      <w:r w:rsidRPr="00E204FB">
        <w:rPr>
          <w:sz w:val="20"/>
        </w:rPr>
        <w:t xml:space="preserve">Dear, J., &amp; Underwood, M. (2006). What is the role of exercise in the prevention of back pain? In D. MacAuley&amp; T. Best (Eds.), </w:t>
      </w:r>
      <w:r w:rsidRPr="00E204FB">
        <w:rPr>
          <w:i/>
          <w:iCs/>
          <w:sz w:val="20"/>
        </w:rPr>
        <w:t>Evidence-based sports medicine</w:t>
      </w:r>
      <w:r w:rsidRPr="00E204FB">
        <w:rPr>
          <w:sz w:val="20"/>
        </w:rPr>
        <w:t xml:space="preserve"> (2</w:t>
      </w:r>
      <w:r w:rsidRPr="00E204FB">
        <w:rPr>
          <w:sz w:val="20"/>
          <w:vertAlign w:val="superscript"/>
        </w:rPr>
        <w:t>nd</w:t>
      </w:r>
      <w:r w:rsidRPr="00E204FB">
        <w:rPr>
          <w:sz w:val="20"/>
        </w:rPr>
        <w:t xml:space="preserve"> ed., pp. 257-280). Malden, MA: Blackwell.</w:t>
      </w:r>
    </w:p>
    <w:p w14:paraId="36141DAD" w14:textId="77777777" w:rsidR="001427B3" w:rsidRPr="00D229CA" w:rsidRDefault="001427B3" w:rsidP="00380449">
      <w:pPr>
        <w:pStyle w:val="Reference"/>
      </w:pPr>
    </w:p>
    <w:p w14:paraId="1E41A821" w14:textId="1851F8D3" w:rsidR="000945F0" w:rsidRPr="00D229CA" w:rsidRDefault="001427B3" w:rsidP="00380449">
      <w:pPr>
        <w:pStyle w:val="AppendixL2"/>
        <w:spacing w:before="0" w:after="0"/>
      </w:pPr>
      <w:r w:rsidRPr="00D229CA">
        <w:t>Periodical</w:t>
      </w:r>
      <w:r w:rsidR="000945F0" w:rsidRPr="00D229CA">
        <w:t xml:space="preserve"> </w:t>
      </w:r>
    </w:p>
    <w:p w14:paraId="17285C12" w14:textId="77777777" w:rsidR="00E204FB" w:rsidRDefault="00E204FB" w:rsidP="00E204FB">
      <w:pPr>
        <w:tabs>
          <w:tab w:val="clear" w:pos="426"/>
        </w:tabs>
        <w:ind w:left="567" w:hanging="567"/>
        <w:rPr>
          <w:sz w:val="20"/>
        </w:rPr>
      </w:pPr>
    </w:p>
    <w:p w14:paraId="5B7537B6" w14:textId="0EC7843A" w:rsidR="001427B3" w:rsidRPr="00E204FB" w:rsidRDefault="001427B3" w:rsidP="00E204FB">
      <w:pPr>
        <w:tabs>
          <w:tab w:val="clear" w:pos="426"/>
        </w:tabs>
        <w:ind w:left="567" w:hanging="567"/>
        <w:rPr>
          <w:sz w:val="20"/>
        </w:rPr>
      </w:pPr>
      <w:r w:rsidRPr="00E204FB">
        <w:rPr>
          <w:sz w:val="20"/>
        </w:rPr>
        <w:t xml:space="preserve">Gabbett, T., Jenkins, D., &amp; Abernethy, B. (2010). Physical collisions and injury during professional rugby league skills training. </w:t>
      </w:r>
      <w:r w:rsidRPr="00E204FB">
        <w:rPr>
          <w:i/>
          <w:iCs/>
          <w:sz w:val="20"/>
        </w:rPr>
        <w:t>Journal of Science and Medicine in Sport, 13</w:t>
      </w:r>
      <w:r w:rsidRPr="00E204FB">
        <w:rPr>
          <w:sz w:val="20"/>
        </w:rPr>
        <w:t xml:space="preserve">(6), 578-583. </w:t>
      </w:r>
    </w:p>
    <w:p w14:paraId="3AE72512" w14:textId="437A1B64" w:rsidR="001427B3" w:rsidRPr="00E204FB" w:rsidRDefault="001427B3" w:rsidP="00E204FB">
      <w:pPr>
        <w:tabs>
          <w:tab w:val="clear" w:pos="426"/>
        </w:tabs>
        <w:ind w:left="567" w:hanging="567"/>
        <w:rPr>
          <w:sz w:val="20"/>
        </w:rPr>
      </w:pPr>
      <w:r w:rsidRPr="00E204FB">
        <w:rPr>
          <w:sz w:val="20"/>
        </w:rPr>
        <w:t xml:space="preserve">Crooks, C., Ameratunga, R., Brewerton, M., Torok, </w:t>
      </w:r>
      <w:r w:rsidR="00F81062" w:rsidRPr="00E204FB">
        <w:rPr>
          <w:sz w:val="20"/>
        </w:rPr>
        <w:t xml:space="preserve">M., Buetow, S., Brothers, S., </w:t>
      </w:r>
      <w:r w:rsidRPr="00E204FB">
        <w:rPr>
          <w:sz w:val="20"/>
        </w:rPr>
        <w:t xml:space="preserve">Jorgensen, P. (2010). Adverse reactions to food in New Zealand children aged 0-5 years. </w:t>
      </w:r>
      <w:r w:rsidRPr="00E204FB">
        <w:rPr>
          <w:i/>
          <w:iCs/>
          <w:sz w:val="20"/>
        </w:rPr>
        <w:t>New Zealand Medical Journal, 123</w:t>
      </w:r>
      <w:r w:rsidRPr="00E204FB">
        <w:rPr>
          <w:sz w:val="20"/>
        </w:rPr>
        <w:t xml:space="preserve">(1327). Retrieved from http://www.nzma.org.nz/journal/123-1327/4469/ </w:t>
      </w:r>
    </w:p>
    <w:p w14:paraId="0EE3FD33" w14:textId="77777777" w:rsidR="001427B3" w:rsidRPr="00D229CA" w:rsidRDefault="001427B3" w:rsidP="00380449">
      <w:pPr>
        <w:pStyle w:val="Reference"/>
      </w:pPr>
    </w:p>
    <w:p w14:paraId="22F93020" w14:textId="02CB7689" w:rsidR="000945F0" w:rsidRPr="00D229CA" w:rsidRDefault="001427B3" w:rsidP="00380449">
      <w:pPr>
        <w:pStyle w:val="AppendixL2"/>
        <w:spacing w:before="0" w:after="0"/>
      </w:pPr>
      <w:r w:rsidRPr="00D229CA">
        <w:t>Internet Sources</w:t>
      </w:r>
      <w:r w:rsidR="000945F0" w:rsidRPr="00D229CA">
        <w:t xml:space="preserve"> </w:t>
      </w:r>
    </w:p>
    <w:p w14:paraId="5942DFA8" w14:textId="77777777" w:rsidR="00E204FB" w:rsidRDefault="00E204FB" w:rsidP="00E204FB">
      <w:pPr>
        <w:tabs>
          <w:tab w:val="clear" w:pos="426"/>
        </w:tabs>
        <w:ind w:left="567" w:hanging="567"/>
      </w:pPr>
    </w:p>
    <w:p w14:paraId="578BCEC4" w14:textId="0260DE75" w:rsidR="001427B3" w:rsidRPr="00D229CA" w:rsidRDefault="001427B3" w:rsidP="00E204FB">
      <w:pPr>
        <w:tabs>
          <w:tab w:val="clear" w:pos="426"/>
        </w:tabs>
        <w:ind w:left="567" w:hanging="567"/>
      </w:pPr>
      <w:r w:rsidRPr="00D229CA">
        <w:t xml:space="preserve">Pet therapy. (n.d.). Retrieved from htttp://www.holisticonline.com/stress/stress_pet-therapy.htm </w:t>
      </w:r>
    </w:p>
    <w:p w14:paraId="298819E9" w14:textId="2BD19E64" w:rsidR="001427B3" w:rsidRPr="00D229CA" w:rsidRDefault="001427B3" w:rsidP="00E204FB">
      <w:pPr>
        <w:tabs>
          <w:tab w:val="clear" w:pos="426"/>
        </w:tabs>
        <w:ind w:left="567" w:hanging="567"/>
      </w:pPr>
      <w:r w:rsidRPr="00D229CA">
        <w:t xml:space="preserve">SPCA New Zealand. (2012). Your dog may be dying from the heat [Press release]. Retrieved from http://www.rnzspca.org.nz/news/press-releases/360-your-dog-may-be-dying-from-the-heat </w:t>
      </w:r>
    </w:p>
    <w:p w14:paraId="528F1E57" w14:textId="77777777" w:rsidR="001427B3" w:rsidRPr="00D229CA" w:rsidRDefault="001427B3" w:rsidP="00380449">
      <w:pPr>
        <w:pStyle w:val="Reference"/>
      </w:pPr>
    </w:p>
    <w:p w14:paraId="4C6FCFA9" w14:textId="4ADA75A8" w:rsidR="000945F0" w:rsidRPr="00D229CA" w:rsidRDefault="001427B3" w:rsidP="00380449">
      <w:pPr>
        <w:pStyle w:val="AppendixL2"/>
        <w:spacing w:before="0" w:after="0"/>
      </w:pPr>
      <w:r w:rsidRPr="00D229CA">
        <w:t>Information Sources</w:t>
      </w:r>
      <w:r w:rsidR="000945F0" w:rsidRPr="00D229CA">
        <w:t xml:space="preserve"> </w:t>
      </w:r>
    </w:p>
    <w:p w14:paraId="72EC8E56" w14:textId="77777777" w:rsidR="00E204FB" w:rsidRDefault="00E204FB" w:rsidP="00E204FB">
      <w:pPr>
        <w:tabs>
          <w:tab w:val="clear" w:pos="426"/>
        </w:tabs>
        <w:ind w:left="567" w:hanging="567"/>
      </w:pPr>
    </w:p>
    <w:p w14:paraId="2B6D2FFA" w14:textId="758B0FDD" w:rsidR="005E466C" w:rsidRPr="00D229CA" w:rsidRDefault="001427B3" w:rsidP="00E204FB">
      <w:pPr>
        <w:tabs>
          <w:tab w:val="clear" w:pos="426"/>
        </w:tabs>
        <w:ind w:left="567" w:hanging="567"/>
      </w:pPr>
      <w:r w:rsidRPr="00D229CA">
        <w:t>Act (statute / legislation)</w:t>
      </w:r>
    </w:p>
    <w:p w14:paraId="2774DFD2" w14:textId="16D64E15" w:rsidR="001427B3" w:rsidRPr="00D229CA" w:rsidRDefault="001427B3" w:rsidP="00E204FB">
      <w:pPr>
        <w:tabs>
          <w:tab w:val="clear" w:pos="426"/>
        </w:tabs>
        <w:ind w:left="567" w:hanging="567"/>
      </w:pPr>
      <w:r w:rsidRPr="00D229CA">
        <w:rPr>
          <w:i/>
          <w:iCs/>
        </w:rPr>
        <w:t>Copyright Act</w:t>
      </w:r>
      <w:r w:rsidRPr="00D229CA">
        <w:t xml:space="preserve"> 1994. (2011, October 7). Retrieved from http://www.legislation.govt.my</w:t>
      </w:r>
    </w:p>
    <w:p w14:paraId="25D90F69" w14:textId="77777777" w:rsidR="005E466C" w:rsidRPr="00D229CA" w:rsidRDefault="005E466C" w:rsidP="00E204FB">
      <w:pPr>
        <w:tabs>
          <w:tab w:val="clear" w:pos="426"/>
        </w:tabs>
        <w:ind w:left="567" w:hanging="567"/>
      </w:pPr>
    </w:p>
    <w:p w14:paraId="20A9FB82" w14:textId="77777777" w:rsidR="005E466C" w:rsidRPr="00D229CA" w:rsidRDefault="005E466C" w:rsidP="00E204FB">
      <w:pPr>
        <w:tabs>
          <w:tab w:val="clear" w:pos="426"/>
        </w:tabs>
        <w:ind w:left="567" w:hanging="567"/>
      </w:pPr>
      <w:r w:rsidRPr="00D229CA">
        <w:t>Blog post</w:t>
      </w:r>
    </w:p>
    <w:p w14:paraId="49BB36C8" w14:textId="34226067" w:rsidR="001427B3" w:rsidRPr="00D229CA" w:rsidRDefault="001427B3" w:rsidP="00E204FB">
      <w:pPr>
        <w:tabs>
          <w:tab w:val="clear" w:pos="426"/>
        </w:tabs>
        <w:ind w:left="567" w:hanging="567"/>
      </w:pPr>
      <w:r w:rsidRPr="00D229CA">
        <w:t>Liz and Ellory. (2011, January 19). The day of dread(s) [Web log post]. Retrieved from http://www.travelblog.org/Oceania/Australia/Victoria/Melbourne/St-Kilda/blog-669396.html</w:t>
      </w:r>
    </w:p>
    <w:p w14:paraId="1330E745" w14:textId="77777777" w:rsidR="005E466C" w:rsidRPr="00D229CA" w:rsidRDefault="005E466C" w:rsidP="00E204FB">
      <w:pPr>
        <w:tabs>
          <w:tab w:val="clear" w:pos="426"/>
        </w:tabs>
        <w:ind w:left="567" w:hanging="567"/>
      </w:pPr>
    </w:p>
    <w:p w14:paraId="1DBDB85F" w14:textId="77777777" w:rsidR="005E466C" w:rsidRPr="00D229CA" w:rsidRDefault="001427B3" w:rsidP="00E204FB">
      <w:pPr>
        <w:tabs>
          <w:tab w:val="clear" w:pos="426"/>
        </w:tabs>
        <w:ind w:left="567" w:hanging="567"/>
      </w:pPr>
      <w:r w:rsidRPr="00D229CA">
        <w:t>Brochure / Pamphlet (no author)</w:t>
      </w:r>
    </w:p>
    <w:p w14:paraId="2E31790A" w14:textId="1256D447" w:rsidR="001427B3" w:rsidRPr="00D229CA" w:rsidRDefault="001427B3" w:rsidP="00E204FB">
      <w:pPr>
        <w:tabs>
          <w:tab w:val="clear" w:pos="426"/>
        </w:tabs>
        <w:ind w:left="567" w:hanging="567"/>
      </w:pPr>
      <w:r w:rsidRPr="00D229CA">
        <w:rPr>
          <w:i/>
          <w:iCs/>
        </w:rPr>
        <w:t>Ageing well: How to be the best you can be</w:t>
      </w:r>
      <w:r w:rsidRPr="00D229CA">
        <w:t xml:space="preserve"> [Brochure]. (2009). Wellington, New Zealand: Ministry of Health.</w:t>
      </w:r>
    </w:p>
    <w:p w14:paraId="281A7160" w14:textId="77777777" w:rsidR="005E466C" w:rsidRPr="00D229CA" w:rsidRDefault="005E466C" w:rsidP="00E204FB">
      <w:pPr>
        <w:tabs>
          <w:tab w:val="clear" w:pos="426"/>
        </w:tabs>
        <w:ind w:left="567" w:hanging="567"/>
      </w:pPr>
    </w:p>
    <w:p w14:paraId="1F09C2E3" w14:textId="77777777" w:rsidR="005E466C" w:rsidRPr="00D229CA" w:rsidRDefault="005E466C" w:rsidP="00E204FB">
      <w:pPr>
        <w:tabs>
          <w:tab w:val="clear" w:pos="426"/>
        </w:tabs>
        <w:ind w:left="567" w:hanging="567"/>
      </w:pPr>
      <w:r w:rsidRPr="00D229CA">
        <w:t>Conference Paper</w:t>
      </w:r>
    </w:p>
    <w:p w14:paraId="3AFD3B11" w14:textId="5486396F" w:rsidR="001427B3" w:rsidRPr="00D229CA" w:rsidRDefault="001427B3" w:rsidP="00E204FB">
      <w:pPr>
        <w:tabs>
          <w:tab w:val="clear" w:pos="426"/>
        </w:tabs>
        <w:ind w:left="567" w:hanging="567"/>
      </w:pPr>
      <w:r w:rsidRPr="00D229CA">
        <w:t xml:space="preserve">Williams, J., &amp;Seary, K. (2010). Bridging the divide: Scaffolding the learning experiences of the mature age student. In J. Terrell (Ed.), </w:t>
      </w:r>
      <w:r w:rsidRPr="00D229CA">
        <w:rPr>
          <w:i/>
          <w:iCs/>
        </w:rPr>
        <w:t xml:space="preserve">Making the Links: Learning, teaching, </w:t>
      </w:r>
      <w:r w:rsidRPr="00D229CA">
        <w:rPr>
          <w:i/>
          <w:iCs/>
        </w:rPr>
        <w:lastRenderedPageBreak/>
        <w:t>and high-quality student outcomes</w:t>
      </w:r>
      <w:r w:rsidRPr="00D229CA">
        <w:t xml:space="preserve">. Proceedings of the 9th Conference of the New Zealand Association of Bridging Educators (p. 104-116). Wellington, New Zealand. </w:t>
      </w:r>
    </w:p>
    <w:p w14:paraId="3286BC4A" w14:textId="77777777" w:rsidR="00152673" w:rsidRPr="00D229CA" w:rsidRDefault="00152673" w:rsidP="00E204FB">
      <w:pPr>
        <w:tabs>
          <w:tab w:val="clear" w:pos="426"/>
        </w:tabs>
        <w:ind w:left="567" w:hanging="567"/>
      </w:pPr>
    </w:p>
    <w:p w14:paraId="511CC395" w14:textId="77777777" w:rsidR="00152673" w:rsidRPr="00D229CA" w:rsidRDefault="001427B3" w:rsidP="00E204FB">
      <w:pPr>
        <w:tabs>
          <w:tab w:val="clear" w:pos="426"/>
        </w:tabs>
        <w:ind w:left="567" w:hanging="567"/>
      </w:pPr>
      <w:r w:rsidRPr="00D229CA">
        <w:t>DVD / Video / Motion Pictur</w:t>
      </w:r>
      <w:r w:rsidR="00152673" w:rsidRPr="00D229CA">
        <w:t>e (including Clickview&amp;Youtube)</w:t>
      </w:r>
    </w:p>
    <w:p w14:paraId="1FCFCB20" w14:textId="57880830" w:rsidR="001427B3" w:rsidRPr="00D229CA" w:rsidRDefault="001427B3" w:rsidP="00E204FB">
      <w:pPr>
        <w:tabs>
          <w:tab w:val="clear" w:pos="426"/>
        </w:tabs>
        <w:ind w:left="567" w:hanging="567"/>
      </w:pPr>
      <w:r w:rsidRPr="00D229CA">
        <w:t xml:space="preserve">Gardiner, A., Curtis, C., &amp; Michael, E. (Producers), &amp; Waititi, T. (Director). (2010). </w:t>
      </w:r>
      <w:r w:rsidRPr="00D229CA">
        <w:rPr>
          <w:i/>
          <w:iCs/>
        </w:rPr>
        <w:t xml:space="preserve">Boy, Welcome to my interesting world </w:t>
      </w:r>
      <w:r w:rsidRPr="00D229CA">
        <w:t xml:space="preserve">[DVD]. New Zealand: Transmission. </w:t>
      </w:r>
    </w:p>
    <w:p w14:paraId="173BA773" w14:textId="77777777" w:rsidR="00154B3E" w:rsidRDefault="00154B3E" w:rsidP="00E204FB">
      <w:pPr>
        <w:tabs>
          <w:tab w:val="clear" w:pos="426"/>
        </w:tabs>
        <w:ind w:left="567" w:hanging="567"/>
      </w:pPr>
    </w:p>
    <w:p w14:paraId="48645208" w14:textId="3C07EDD4" w:rsidR="00152673" w:rsidRPr="00D229CA" w:rsidRDefault="00152673" w:rsidP="00E204FB">
      <w:pPr>
        <w:tabs>
          <w:tab w:val="clear" w:pos="426"/>
        </w:tabs>
        <w:ind w:left="567" w:hanging="567"/>
      </w:pPr>
      <w:r w:rsidRPr="00D229CA">
        <w:t>Magazine</w:t>
      </w:r>
    </w:p>
    <w:p w14:paraId="01B05D33" w14:textId="4BABEB93" w:rsidR="001427B3" w:rsidRPr="00D229CA" w:rsidRDefault="001427B3" w:rsidP="00E204FB">
      <w:pPr>
        <w:tabs>
          <w:tab w:val="clear" w:pos="426"/>
        </w:tabs>
        <w:ind w:left="567" w:hanging="567"/>
      </w:pPr>
      <w:r w:rsidRPr="00D229CA">
        <w:t xml:space="preserve">Ng, A. (2011, October-December). Brush with history. </w:t>
      </w:r>
      <w:r w:rsidRPr="00D229CA">
        <w:rPr>
          <w:i/>
          <w:iCs/>
        </w:rPr>
        <w:t>Habitus, 13</w:t>
      </w:r>
      <w:r w:rsidRPr="00D229CA">
        <w:t>, 83-87.</w:t>
      </w:r>
    </w:p>
    <w:p w14:paraId="1D794B1C" w14:textId="77777777" w:rsidR="00152673" w:rsidRPr="00D229CA" w:rsidRDefault="00152673" w:rsidP="00E204FB">
      <w:pPr>
        <w:tabs>
          <w:tab w:val="clear" w:pos="426"/>
        </w:tabs>
        <w:ind w:left="567" w:hanging="567"/>
      </w:pPr>
    </w:p>
    <w:p w14:paraId="5D0F5A36" w14:textId="77777777" w:rsidR="00152673" w:rsidRPr="00D229CA" w:rsidRDefault="00152673" w:rsidP="00E204FB">
      <w:pPr>
        <w:tabs>
          <w:tab w:val="clear" w:pos="426"/>
        </w:tabs>
        <w:ind w:left="567" w:hanging="567"/>
      </w:pPr>
      <w:r w:rsidRPr="00D229CA">
        <w:t>Newspaper article (no author)</w:t>
      </w:r>
    </w:p>
    <w:p w14:paraId="65F42772" w14:textId="3104AFD2" w:rsidR="001427B3" w:rsidRPr="00D229CA" w:rsidRDefault="001427B3" w:rsidP="00E204FB">
      <w:pPr>
        <w:tabs>
          <w:tab w:val="clear" w:pos="426"/>
        </w:tabs>
        <w:ind w:left="567" w:hanging="567"/>
      </w:pPr>
      <w:r w:rsidRPr="00D229CA">
        <w:t xml:space="preserve">Little blue penguins homeward bound. (2011, November 23). </w:t>
      </w:r>
      <w:r w:rsidRPr="00D229CA">
        <w:rPr>
          <w:i/>
          <w:iCs/>
        </w:rPr>
        <w:t>Manawatu Standard</w:t>
      </w:r>
      <w:r w:rsidRPr="00D229CA">
        <w:t xml:space="preserve">, p. 5 </w:t>
      </w:r>
    </w:p>
    <w:p w14:paraId="1BD9DBD7" w14:textId="77777777" w:rsidR="00152673" w:rsidRPr="00D229CA" w:rsidRDefault="00152673" w:rsidP="00E204FB">
      <w:pPr>
        <w:tabs>
          <w:tab w:val="clear" w:pos="426"/>
        </w:tabs>
        <w:ind w:left="567" w:hanging="567"/>
      </w:pPr>
    </w:p>
    <w:p w14:paraId="40968658" w14:textId="77777777" w:rsidR="00152673" w:rsidRPr="00D229CA" w:rsidRDefault="00152673" w:rsidP="00E204FB">
      <w:pPr>
        <w:tabs>
          <w:tab w:val="clear" w:pos="426"/>
        </w:tabs>
        <w:ind w:left="567" w:hanging="567"/>
      </w:pPr>
      <w:r w:rsidRPr="00D229CA">
        <w:t>Podcast (audio or video)</w:t>
      </w:r>
    </w:p>
    <w:p w14:paraId="629A29EA" w14:textId="1D1AC1C4" w:rsidR="001427B3" w:rsidRPr="00D229CA" w:rsidRDefault="001427B3" w:rsidP="00E204FB">
      <w:pPr>
        <w:tabs>
          <w:tab w:val="clear" w:pos="426"/>
        </w:tabs>
        <w:ind w:left="567" w:hanging="567"/>
      </w:pPr>
      <w:r w:rsidRPr="00D229CA">
        <w:t xml:space="preserve">Rozaieski, B. (2011). </w:t>
      </w:r>
      <w:r w:rsidRPr="00D229CA">
        <w:rPr>
          <w:i/>
          <w:iCs/>
        </w:rPr>
        <w:t>Logan cabinet shoppe</w:t>
      </w:r>
      <w:r w:rsidRPr="00D229CA">
        <w:t xml:space="preserve">: </w:t>
      </w:r>
      <w:r w:rsidRPr="00D229CA">
        <w:rPr>
          <w:i/>
          <w:iCs/>
        </w:rPr>
        <w:t>Episode 37: Entertainment center molding</w:t>
      </w:r>
      <w:r w:rsidRPr="00D229CA">
        <w:t xml:space="preserve"> [Video podcast]. Retrieved from</w:t>
      </w:r>
      <w:r w:rsidRPr="00D229CA">
        <w:rPr>
          <w:color w:val="000000" w:themeColor="text1"/>
        </w:rPr>
        <w:t xml:space="preserve"> http://blip.tv/xxx</w:t>
      </w:r>
    </w:p>
    <w:p w14:paraId="25E16740" w14:textId="77777777" w:rsidR="00152673" w:rsidRPr="00D229CA" w:rsidRDefault="00152673" w:rsidP="00E204FB">
      <w:pPr>
        <w:tabs>
          <w:tab w:val="clear" w:pos="426"/>
        </w:tabs>
        <w:ind w:left="567" w:hanging="567"/>
      </w:pPr>
    </w:p>
    <w:p w14:paraId="3E122167" w14:textId="233564B7" w:rsidR="00125E32" w:rsidRPr="00D229CA" w:rsidRDefault="00125E32" w:rsidP="00E204FB">
      <w:pPr>
        <w:tabs>
          <w:tab w:val="clear" w:pos="426"/>
        </w:tabs>
        <w:ind w:left="567" w:hanging="567"/>
      </w:pPr>
      <w:r w:rsidRPr="00D229CA">
        <w:t>Software (including app</w:t>
      </w:r>
    </w:p>
    <w:p w14:paraId="4F46DD42" w14:textId="589836AC" w:rsidR="001427B3" w:rsidRPr="00D229CA" w:rsidRDefault="001427B3" w:rsidP="00E204FB">
      <w:pPr>
        <w:tabs>
          <w:tab w:val="clear" w:pos="426"/>
        </w:tabs>
        <w:ind w:left="567" w:hanging="567"/>
      </w:pPr>
      <w:r w:rsidRPr="00D229CA">
        <w:t>UBM Medica.(2010). iMIMS (Version1.2.0) [Mobile application software].Retrieved from http://itunes.apple.com</w:t>
      </w:r>
    </w:p>
    <w:p w14:paraId="5342C2D6" w14:textId="77777777" w:rsidR="00152673" w:rsidRPr="00D229CA" w:rsidRDefault="00152673" w:rsidP="00E204FB">
      <w:pPr>
        <w:tabs>
          <w:tab w:val="clear" w:pos="426"/>
        </w:tabs>
        <w:ind w:left="567" w:hanging="567"/>
      </w:pPr>
    </w:p>
    <w:p w14:paraId="55C9393E" w14:textId="77777777" w:rsidR="00152673" w:rsidRPr="00D229CA" w:rsidRDefault="001427B3" w:rsidP="00E204FB">
      <w:pPr>
        <w:tabs>
          <w:tab w:val="clear" w:pos="426"/>
        </w:tabs>
        <w:ind w:left="567" w:hanging="567"/>
      </w:pPr>
      <w:r w:rsidRPr="00D229CA">
        <w:t>Television programme</w:t>
      </w:r>
    </w:p>
    <w:p w14:paraId="6CA3125A" w14:textId="70FC94D6" w:rsidR="001427B3" w:rsidRPr="00D229CA" w:rsidRDefault="001427B3" w:rsidP="00E204FB">
      <w:pPr>
        <w:tabs>
          <w:tab w:val="clear" w:pos="426"/>
        </w:tabs>
        <w:ind w:left="567" w:hanging="567"/>
      </w:pPr>
      <w:r w:rsidRPr="00D229CA">
        <w:t>Flanagan, A., &amp;Philipson, A. (Series producers &amp; directors).</w:t>
      </w:r>
      <w:r w:rsidR="00F81062" w:rsidRPr="00D229CA">
        <w:t xml:space="preserve"> </w:t>
      </w:r>
      <w:r w:rsidRPr="00D229CA">
        <w:t xml:space="preserve">(2011). </w:t>
      </w:r>
      <w:r w:rsidRPr="00D229CA">
        <w:rPr>
          <w:i/>
          <w:iCs/>
        </w:rPr>
        <w:t>24 hours in A &amp; E</w:t>
      </w:r>
      <w:r w:rsidRPr="00D229CA">
        <w:t xml:space="preserve"> [Television series]. Belfast, Ireland: Channel 4. </w:t>
      </w:r>
    </w:p>
    <w:p w14:paraId="43397B9C" w14:textId="77777777" w:rsidR="00152673" w:rsidRPr="00D229CA" w:rsidRDefault="00152673" w:rsidP="00E204FB">
      <w:pPr>
        <w:tabs>
          <w:tab w:val="clear" w:pos="426"/>
        </w:tabs>
        <w:ind w:left="567" w:hanging="567"/>
      </w:pPr>
    </w:p>
    <w:p w14:paraId="04FC42E1" w14:textId="77777777" w:rsidR="00152673" w:rsidRPr="00D229CA" w:rsidRDefault="001427B3" w:rsidP="00E204FB">
      <w:pPr>
        <w:tabs>
          <w:tab w:val="clear" w:pos="426"/>
        </w:tabs>
        <w:ind w:left="567" w:hanging="567"/>
      </w:pPr>
      <w:r w:rsidRPr="00D229CA">
        <w:t>Thesis (print)</w:t>
      </w:r>
    </w:p>
    <w:p w14:paraId="4703FDAE" w14:textId="5C9E5241" w:rsidR="001427B3" w:rsidRPr="00D229CA" w:rsidRDefault="001427B3" w:rsidP="00E204FB">
      <w:pPr>
        <w:tabs>
          <w:tab w:val="clear" w:pos="426"/>
        </w:tabs>
        <w:ind w:left="567" w:hanging="567"/>
      </w:pPr>
      <w:r w:rsidRPr="00D229CA">
        <w:t xml:space="preserve">Smith, T. L. (2008). </w:t>
      </w:r>
      <w:r w:rsidRPr="00D229CA">
        <w:rPr>
          <w:i/>
          <w:iCs/>
        </w:rPr>
        <w:t>Change, choice and difference: The case of RN to BN degree programmes for registered nurses</w:t>
      </w:r>
      <w:r w:rsidRPr="00D229CA">
        <w:t xml:space="preserve"> (Master’s thesis). The Victoria University of Wellington, Wellington, New Zealand.</w:t>
      </w:r>
    </w:p>
    <w:p w14:paraId="0F47F0C8" w14:textId="77777777" w:rsidR="00152673" w:rsidRPr="00D229CA" w:rsidRDefault="00152673" w:rsidP="00E204FB">
      <w:pPr>
        <w:pStyle w:val="Reference"/>
        <w:tabs>
          <w:tab w:val="clear" w:pos="426"/>
        </w:tabs>
        <w:ind w:left="567" w:hanging="567"/>
      </w:pPr>
    </w:p>
    <w:p w14:paraId="7D1BBB1F" w14:textId="04AA1193" w:rsidR="00152673" w:rsidRPr="00D229CA" w:rsidRDefault="001427B3" w:rsidP="00E204FB">
      <w:pPr>
        <w:pStyle w:val="Reference"/>
        <w:tabs>
          <w:tab w:val="clear" w:pos="426"/>
        </w:tabs>
        <w:ind w:left="567" w:hanging="567"/>
      </w:pPr>
      <w:r w:rsidRPr="00D229CA">
        <w:t>Thesis (online)</w:t>
      </w:r>
    </w:p>
    <w:p w14:paraId="26D3D3E6" w14:textId="2BE686D4" w:rsidR="001427B3" w:rsidRPr="00D229CA" w:rsidRDefault="001427B3" w:rsidP="00E204FB">
      <w:pPr>
        <w:pStyle w:val="Reference"/>
        <w:tabs>
          <w:tab w:val="clear" w:pos="426"/>
        </w:tabs>
        <w:ind w:left="567" w:hanging="567"/>
      </w:pPr>
      <w:r w:rsidRPr="00D229CA">
        <w:rPr>
          <w:i/>
          <w:iCs/>
        </w:rPr>
        <w:t xml:space="preserve">Mann, D. L. (2010). Vision and expertise for interceptive actions in sport </w:t>
      </w:r>
      <w:r w:rsidRPr="00D229CA">
        <w:t>(Doctoral dissertation, The University of New South Wales, Sydney, Australia). Retrieved from http://handle.unsw.edu.au/1959.4/44704.</w:t>
      </w:r>
    </w:p>
    <w:p w14:paraId="55ECEBB7" w14:textId="77777777" w:rsidR="00152673" w:rsidRPr="00D229CA" w:rsidRDefault="00152673" w:rsidP="00E204FB"/>
    <w:p w14:paraId="25BCD2C3" w14:textId="0D55BB90" w:rsidR="000945F0" w:rsidRPr="00D229CA" w:rsidRDefault="001427B3" w:rsidP="00380449">
      <w:pPr>
        <w:pStyle w:val="AppendixL2"/>
        <w:spacing w:before="0" w:after="0"/>
      </w:pPr>
      <w:r w:rsidRPr="00D229CA">
        <w:t>Non- English reference book, title translated in English</w:t>
      </w:r>
    </w:p>
    <w:p w14:paraId="1EB4918F" w14:textId="77777777" w:rsidR="00E204FB" w:rsidRDefault="00E204FB" w:rsidP="00E204FB">
      <w:pPr>
        <w:tabs>
          <w:tab w:val="clear" w:pos="426"/>
        </w:tabs>
        <w:ind w:left="567" w:hanging="567"/>
      </w:pPr>
    </w:p>
    <w:p w14:paraId="4634C98F" w14:textId="781D7F96" w:rsidR="001427B3" w:rsidRPr="00D229CA" w:rsidRDefault="001427B3" w:rsidP="00E204FB">
      <w:pPr>
        <w:tabs>
          <w:tab w:val="clear" w:pos="426"/>
        </w:tabs>
        <w:ind w:left="567" w:hanging="567"/>
        <w:rPr>
          <w:rFonts w:eastAsia="Calibri"/>
        </w:rPr>
      </w:pPr>
      <w:r w:rsidRPr="00D229CA">
        <w:t xml:space="preserve">Real Academia Espanola. (2001). </w:t>
      </w:r>
      <w:r w:rsidRPr="00D229CA">
        <w:rPr>
          <w:i/>
          <w:iCs/>
        </w:rPr>
        <w:t>Diccionario de la lingua Espanola</w:t>
      </w:r>
      <w:r w:rsidRPr="00D229CA">
        <w:t xml:space="preserve"> [Dictionary of the Spanish Language] (22</w:t>
      </w:r>
      <w:r w:rsidRPr="00D229CA">
        <w:rPr>
          <w:vertAlign w:val="superscript"/>
        </w:rPr>
        <w:t>nd</w:t>
      </w:r>
      <w:r w:rsidRPr="00D229CA">
        <w:t xml:space="preserve"> ed.). Madrid, Spain: Author.</w:t>
      </w:r>
    </w:p>
    <w:p w14:paraId="4C2DE438" w14:textId="77777777" w:rsidR="00F40E3A" w:rsidRPr="00D229CA" w:rsidRDefault="00F40E3A" w:rsidP="00380449">
      <w:pPr>
        <w:pStyle w:val="HeadingUnnumbered"/>
        <w:spacing w:before="0"/>
      </w:pPr>
    </w:p>
    <w:sectPr w:rsidR="00F40E3A" w:rsidRPr="00D229CA" w:rsidSect="00B124CD">
      <w:headerReference w:type="even" r:id="rId7"/>
      <w:headerReference w:type="default" r:id="rId8"/>
      <w:footerReference w:type="even" r:id="rId9"/>
      <w:footerReference w:type="default" r:id="rId10"/>
      <w:headerReference w:type="first" r:id="rId11"/>
      <w:footerReference w:type="first" r:id="rId12"/>
      <w:pgSz w:w="12240" w:h="15840"/>
      <w:pgMar w:top="1440" w:right="1797" w:bottom="1440" w:left="1797" w:header="720" w:footer="7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2D91B" w14:textId="77777777" w:rsidR="001616EF" w:rsidRDefault="001616EF" w:rsidP="00380449">
      <w:r>
        <w:separator/>
      </w:r>
    </w:p>
  </w:endnote>
  <w:endnote w:type="continuationSeparator" w:id="0">
    <w:p w14:paraId="22CFCBA0" w14:textId="77777777" w:rsidR="001616EF" w:rsidRDefault="001616EF" w:rsidP="0038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5854963"/>
      <w:docPartObj>
        <w:docPartGallery w:val="Page Numbers (Bottom of Page)"/>
        <w:docPartUnique/>
      </w:docPartObj>
    </w:sdtPr>
    <w:sdtEndPr>
      <w:rPr>
        <w:rStyle w:val="PageNumber"/>
      </w:rPr>
    </w:sdtEndPr>
    <w:sdtContent>
      <w:p w14:paraId="371BD30F" w14:textId="708F1A3B" w:rsidR="002F013C" w:rsidRDefault="002F013C" w:rsidP="00D13B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sdtContent>
  </w:sdt>
  <w:p w14:paraId="53965C73" w14:textId="5C0B4325" w:rsidR="000945F0" w:rsidRPr="00E204FB" w:rsidRDefault="000945F0" w:rsidP="00E204FB">
    <w:pPr>
      <w:pStyle w:val="Footer"/>
      <w:jc w:val="center"/>
      <w:rPr>
        <w:rFonts w:ascii="Times New Roman" w:hAnsi="Times New Roman" w:cs="Times New Roman"/>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1439022"/>
      <w:docPartObj>
        <w:docPartGallery w:val="Page Numbers (Bottom of Page)"/>
        <w:docPartUnique/>
      </w:docPartObj>
    </w:sdtPr>
    <w:sdtEndPr>
      <w:rPr>
        <w:rStyle w:val="PageNumber"/>
      </w:rPr>
    </w:sdtEndPr>
    <w:sdtContent>
      <w:p w14:paraId="18B4B032" w14:textId="02D9413D" w:rsidR="002F013C" w:rsidRDefault="002F013C" w:rsidP="00D13B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sdtContent>
  </w:sdt>
  <w:p w14:paraId="35F33C00" w14:textId="3CEE3003" w:rsidR="000945F0" w:rsidRPr="00E204FB" w:rsidRDefault="000945F0" w:rsidP="00E204FB">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8260743"/>
      <w:docPartObj>
        <w:docPartGallery w:val="Page Numbers (Bottom of Page)"/>
        <w:docPartUnique/>
      </w:docPartObj>
    </w:sdtPr>
    <w:sdtEndPr>
      <w:rPr>
        <w:rStyle w:val="PageNumber"/>
      </w:rPr>
    </w:sdtEndPr>
    <w:sdtContent>
      <w:p w14:paraId="31DFE753" w14:textId="519E2534" w:rsidR="002F013C" w:rsidRDefault="002F013C" w:rsidP="00D13B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D9E44C6" w14:textId="77777777" w:rsidR="002F013C" w:rsidRDefault="002F0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C1E5D" w14:textId="77777777" w:rsidR="001616EF" w:rsidRDefault="001616EF" w:rsidP="00380449">
      <w:r>
        <w:separator/>
      </w:r>
    </w:p>
  </w:footnote>
  <w:footnote w:type="continuationSeparator" w:id="0">
    <w:p w14:paraId="3FE96324" w14:textId="77777777" w:rsidR="001616EF" w:rsidRDefault="001616EF" w:rsidP="00380449">
      <w:r>
        <w:continuationSeparator/>
      </w:r>
    </w:p>
  </w:footnote>
  <w:footnote w:id="1">
    <w:p w14:paraId="5DDA5CE5" w14:textId="2EEE1FD6" w:rsidR="001836F9" w:rsidRPr="001B46FA" w:rsidRDefault="001836F9" w:rsidP="001836F9">
      <w:pPr>
        <w:pStyle w:val="06Footnote"/>
        <w:tabs>
          <w:tab w:val="left" w:pos="113"/>
        </w:tabs>
        <w:jc w:val="left"/>
        <w:rPr>
          <w:rFonts w:ascii="Arial" w:hAnsi="Arial" w:cs="Arial"/>
          <w:sz w:val="15"/>
          <w:szCs w:val="16"/>
        </w:rPr>
      </w:pPr>
      <w:r w:rsidRPr="001B46FA">
        <w:rPr>
          <w:rStyle w:val="FootnoteReference"/>
          <w:rFonts w:ascii="Arial" w:hAnsi="Arial" w:cs="Arial"/>
          <w:sz w:val="15"/>
          <w:szCs w:val="16"/>
        </w:rPr>
        <w:t>*</w:t>
      </w:r>
      <w:r w:rsidRPr="001B46FA">
        <w:rPr>
          <w:rFonts w:ascii="Arial" w:hAnsi="Arial" w:cs="Arial"/>
          <w:sz w:val="15"/>
          <w:szCs w:val="16"/>
        </w:rPr>
        <w:t xml:space="preserve"> Corresponding author: </w:t>
      </w:r>
      <w:r w:rsidR="001B46FA" w:rsidRPr="001B46FA">
        <w:rPr>
          <w:rFonts w:ascii="Arial" w:hAnsi="Arial" w:cs="Arial"/>
          <w:sz w:val="15"/>
          <w:szCs w:val="16"/>
        </w:rPr>
        <w:t>E</w:t>
      </w:r>
      <w:r w:rsidRPr="001B46FA">
        <w:rPr>
          <w:rFonts w:ascii="Arial" w:hAnsi="Arial" w:cs="Arial"/>
          <w:sz w:val="15"/>
          <w:szCs w:val="16"/>
        </w:rPr>
        <w:t>-mail</w:t>
      </w:r>
      <w:r w:rsidR="001B46FA" w:rsidRPr="001B46FA">
        <w:rPr>
          <w:rFonts w:ascii="Arial" w:hAnsi="Arial" w:cs="Arial"/>
          <w:sz w:val="15"/>
          <w:szCs w:val="16"/>
        </w:rPr>
        <w:t>:</w:t>
      </w:r>
      <w:r w:rsidRPr="001B46FA">
        <w:rPr>
          <w:rFonts w:ascii="Arial" w:hAnsi="Arial" w:cs="Arial"/>
          <w:sz w:val="15"/>
          <w:szCs w:val="16"/>
        </w:rPr>
        <w:t xml:space="preserve"> </w:t>
      </w:r>
      <w:r w:rsidR="001B46FA" w:rsidRPr="001B46FA">
        <w:rPr>
          <w:rStyle w:val="07EmailAddress"/>
          <w:rFonts w:cs="Arial"/>
          <w:sz w:val="15"/>
          <w:szCs w:val="16"/>
        </w:rPr>
        <w:t>author</w:t>
      </w:r>
      <w:r w:rsidRPr="001B46FA">
        <w:rPr>
          <w:rStyle w:val="07EmailAddress"/>
          <w:rFonts w:cs="Arial"/>
          <w:sz w:val="15"/>
          <w:szCs w:val="16"/>
        </w:rPr>
        <w:t>@</w:t>
      </w:r>
      <w:r w:rsidR="001B46FA">
        <w:rPr>
          <w:rStyle w:val="07EmailAddress"/>
          <w:rFonts w:cs="Arial"/>
          <w:sz w:val="15"/>
          <w:szCs w:val="16"/>
        </w:rPr>
        <w:t>gmail.com</w:t>
      </w:r>
      <w:r w:rsidRPr="001B46FA">
        <w:rPr>
          <w:rFonts w:ascii="Arial" w:hAnsi="Arial" w:cs="Arial"/>
          <w:sz w:val="15"/>
          <w:szCs w:val="16"/>
        </w:rPr>
        <w:t>, Phone: +4930</w:t>
      </w:r>
      <w:r w:rsidR="001B46FA">
        <w:rPr>
          <w:rFonts w:ascii="Arial" w:hAnsi="Arial" w:cs="Arial"/>
          <w:sz w:val="15"/>
          <w:szCs w:val="16"/>
        </w:rPr>
        <w:t>47031</w:t>
      </w:r>
      <w:r w:rsidRPr="001B46FA">
        <w:rPr>
          <w:rFonts w:ascii="Arial" w:hAnsi="Arial" w:cs="Arial"/>
          <w:sz w:val="15"/>
          <w:szCs w:val="16"/>
        </w:rPr>
        <w:t>331, F</w:t>
      </w:r>
      <w:r w:rsidR="001B46FA">
        <w:rPr>
          <w:rFonts w:ascii="Arial" w:hAnsi="Arial" w:cs="Arial"/>
          <w:sz w:val="15"/>
          <w:szCs w:val="16"/>
        </w:rPr>
        <w:t>ax: +493047031</w:t>
      </w:r>
      <w:r w:rsidRPr="001B46FA">
        <w:rPr>
          <w:rFonts w:ascii="Arial" w:hAnsi="Arial" w:cs="Arial"/>
          <w:sz w:val="15"/>
          <w:szCs w:val="16"/>
        </w:rPr>
        <w:t>334</w:t>
      </w:r>
      <w:r w:rsidR="00F80061">
        <w:rPr>
          <w:rFonts w:ascii="Arial" w:hAnsi="Arial" w:cs="Arial"/>
          <w:sz w:val="15"/>
          <w:szCs w:val="16"/>
        </w:rPr>
        <w:t xml:space="preserve"> </w:t>
      </w:r>
    </w:p>
  </w:footnote>
  <w:footnote w:id="2">
    <w:p w14:paraId="1D2A9E3A" w14:textId="77777777" w:rsidR="000945F0" w:rsidRDefault="000945F0" w:rsidP="00380449">
      <w:pPr>
        <w:pStyle w:val="FootnoteText"/>
      </w:pPr>
      <w:r w:rsidRPr="00E204FB">
        <w:rPr>
          <w:rStyle w:val="FootnoteReference"/>
          <w:sz w:val="16"/>
        </w:rPr>
        <w:footnoteRef/>
      </w:r>
      <w:r w:rsidRPr="00E204FB">
        <w:rPr>
          <w:sz w:val="16"/>
        </w:rPr>
        <w:t xml:space="preserve"> A footnote should appear like this. Please ensure that your footnotes are complete, fully punctuated sentences.</w:t>
      </w:r>
    </w:p>
  </w:footnote>
  <w:footnote w:id="3">
    <w:p w14:paraId="0704D32B" w14:textId="77777777" w:rsidR="000945F0" w:rsidRDefault="000945F0" w:rsidP="00380449">
      <w:pPr>
        <w:pStyle w:val="FootnoteText"/>
      </w:pPr>
      <w:r w:rsidRPr="009D0CD4">
        <w:rPr>
          <w:rStyle w:val="FootnoteReference"/>
          <w:sz w:val="16"/>
        </w:rPr>
        <w:footnoteRef/>
      </w:r>
      <w:r w:rsidRPr="009D0CD4">
        <w:rPr>
          <w:sz w:val="16"/>
        </w:rPr>
        <w:t xml:space="preserve"> I recommend this book highly to anyone who likes to think about technical writing. While we're on the subject, I also highly recommend the (sadly, out of print) Handbook for Scholars by Mary-Claire van Leunen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AFEA" w14:textId="2EDE7885" w:rsidR="000945F0" w:rsidRPr="00E204FB" w:rsidRDefault="002E6C97" w:rsidP="00380449">
    <w:pPr>
      <w:pStyle w:val="HeaderEvenAuthors"/>
      <w:rPr>
        <w:rFonts w:ascii="Times New Roman" w:hAnsi="Times New Roman" w:cs="Times New Roman"/>
        <w:smallCaps w:val="0"/>
      </w:rPr>
    </w:pPr>
    <w:r w:rsidRPr="00E204FB">
      <w:rPr>
        <w:rFonts w:ascii="Times New Roman" w:hAnsi="Times New Roman" w:cs="Times New Roman"/>
        <w:smallCaps w:val="0"/>
      </w:rPr>
      <w:t xml:space="preserve">Author 1 et. </w:t>
    </w:r>
    <w:r w:rsidR="00F80061" w:rsidRPr="00E204FB">
      <w:rPr>
        <w:rFonts w:ascii="Times New Roman" w:hAnsi="Times New Roman" w:cs="Times New Roman"/>
        <w:smallCaps w:val="0"/>
      </w:rPr>
      <w:t>a</w:t>
    </w:r>
    <w:r w:rsidRPr="00E204FB">
      <w:rPr>
        <w:rFonts w:ascii="Times New Roman" w:hAnsi="Times New Roman" w:cs="Times New Roman"/>
        <w:smallCaps w:val="0"/>
      </w:rPr>
      <w:t>l</w:t>
    </w:r>
    <w:r w:rsidR="00F80061" w:rsidRPr="00E204FB">
      <w:rPr>
        <w:rFonts w:ascii="Times New Roman" w:hAnsi="Times New Roman" w:cs="Times New Roman"/>
        <w:smallCaps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519C" w14:textId="27C25837" w:rsidR="000945F0" w:rsidRPr="00E204FB" w:rsidRDefault="000945F0" w:rsidP="00380449">
    <w:pPr>
      <w:pStyle w:val="HeaderOddTitle"/>
      <w:rPr>
        <w:rFonts w:ascii="Times New Roman" w:hAnsi="Times New Roman" w:cs="Times New Roman"/>
        <w:smallCaps w:val="0"/>
      </w:rPr>
    </w:pPr>
    <w:r w:rsidRPr="00E204FB">
      <w:rPr>
        <w:rFonts w:ascii="Times New Roman" w:hAnsi="Times New Roman" w:cs="Times New Roman"/>
        <w:smallCaps w:val="0"/>
      </w:rPr>
      <w:t>Paper Title Possibly Shortened</w:t>
    </w:r>
    <w:r w:rsidR="00F80061" w:rsidRPr="00E204FB">
      <w:rPr>
        <w:rFonts w:ascii="Times New Roman" w:hAnsi="Times New Roman" w:cs="Times New Roman"/>
        <w:smallCaps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D1FF7" w14:textId="77777777" w:rsidR="00E204FB" w:rsidRDefault="00E204FB" w:rsidP="00E204FB">
    <w:pPr>
      <w:ind w:left="1276"/>
      <w:jc w:val="left"/>
      <w:rPr>
        <w:noProof w:val="0"/>
        <w:sz w:val="16"/>
      </w:rPr>
    </w:pPr>
    <w:r>
      <w:rPr>
        <w:sz w:val="16"/>
      </w:rPr>
      <w:drawing>
        <wp:anchor distT="0" distB="0" distL="114300" distR="114300" simplePos="0" relativeHeight="251659264" behindDoc="0" locked="0" layoutInCell="1" allowOverlap="1" wp14:anchorId="3E33E273" wp14:editId="67831816">
          <wp:simplePos x="0" y="0"/>
          <wp:positionH relativeFrom="column">
            <wp:posOffset>-3175</wp:posOffset>
          </wp:positionH>
          <wp:positionV relativeFrom="paragraph">
            <wp:posOffset>-39757</wp:posOffset>
          </wp:positionV>
          <wp:extent cx="740257" cy="740257"/>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AT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257" cy="740257"/>
                  </a:xfrm>
                  <a:prstGeom prst="rect">
                    <a:avLst/>
                  </a:prstGeom>
                </pic:spPr>
              </pic:pic>
            </a:graphicData>
          </a:graphic>
          <wp14:sizeRelH relativeFrom="page">
            <wp14:pctWidth>0</wp14:pctWidth>
          </wp14:sizeRelH>
          <wp14:sizeRelV relativeFrom="page">
            <wp14:pctHeight>0</wp14:pctHeight>
          </wp14:sizeRelV>
        </wp:anchor>
      </w:drawing>
    </w:r>
    <w:r w:rsidRPr="000174CD">
      <w:rPr>
        <w:noProof w:val="0"/>
        <w:sz w:val="16"/>
      </w:rPr>
      <w:t>Indian-Pacific Journal of Accounting and Finance (</w:t>
    </w:r>
    <w:proofErr w:type="spellStart"/>
    <w:r w:rsidRPr="000174CD">
      <w:rPr>
        <w:noProof w:val="0"/>
        <w:sz w:val="16"/>
      </w:rPr>
      <w:t>IPJAF</w:t>
    </w:r>
    <w:proofErr w:type="spellEnd"/>
    <w:r w:rsidRPr="000174CD">
      <w:rPr>
        <w:noProof w:val="0"/>
        <w:sz w:val="16"/>
      </w:rPr>
      <w:t>)</w:t>
    </w:r>
  </w:p>
  <w:p w14:paraId="3328A419" w14:textId="77777777" w:rsidR="002F013C" w:rsidRDefault="002F013C" w:rsidP="002F013C">
    <w:pPr>
      <w:ind w:left="1276"/>
      <w:jc w:val="left"/>
      <w:rPr>
        <w:noProof w:val="0"/>
        <w:sz w:val="16"/>
      </w:rPr>
    </w:pPr>
    <w:r>
      <w:rPr>
        <w:noProof w:val="0"/>
        <w:sz w:val="16"/>
      </w:rPr>
      <w:t xml:space="preserve">ISSN: 2600-9161 </w:t>
    </w:r>
    <w:proofErr w:type="spellStart"/>
    <w:r>
      <w:rPr>
        <w:noProof w:val="0"/>
        <w:sz w:val="16"/>
      </w:rPr>
      <w:t>eISSN</w:t>
    </w:r>
    <w:proofErr w:type="spellEnd"/>
    <w:r>
      <w:rPr>
        <w:noProof w:val="0"/>
        <w:sz w:val="16"/>
      </w:rPr>
      <w:t>: 2590-406X</w:t>
    </w:r>
  </w:p>
  <w:p w14:paraId="11A0267E" w14:textId="4754A5F5" w:rsidR="00E204FB" w:rsidRPr="000174CD" w:rsidRDefault="00E204FB" w:rsidP="00E204FB">
    <w:pPr>
      <w:ind w:left="1276"/>
      <w:jc w:val="left"/>
      <w:rPr>
        <w:noProof w:val="0"/>
        <w:sz w:val="16"/>
      </w:rPr>
    </w:pPr>
    <w:r w:rsidRPr="000174CD">
      <w:rPr>
        <w:noProof w:val="0"/>
        <w:sz w:val="16"/>
      </w:rPr>
      <w:t xml:space="preserve">Vol. </w:t>
    </w:r>
    <w:r>
      <w:rPr>
        <w:noProof w:val="0"/>
        <w:sz w:val="16"/>
      </w:rPr>
      <w:t>1</w:t>
    </w:r>
    <w:r w:rsidRPr="000174CD">
      <w:rPr>
        <w:noProof w:val="0"/>
        <w:sz w:val="16"/>
      </w:rPr>
      <w:t xml:space="preserve"> No. </w:t>
    </w:r>
    <w:r w:rsidR="00C44D3A">
      <w:rPr>
        <w:noProof w:val="0"/>
        <w:sz w:val="16"/>
      </w:rPr>
      <w:t>3</w:t>
    </w:r>
    <w:r w:rsidRPr="000174CD">
      <w:rPr>
        <w:noProof w:val="0"/>
        <w:sz w:val="16"/>
      </w:rPr>
      <w:t>, 201</w:t>
    </w:r>
    <w:r>
      <w:rPr>
        <w:noProof w:val="0"/>
        <w:sz w:val="16"/>
      </w:rPr>
      <w:t>7</w:t>
    </w:r>
    <w:r w:rsidRPr="000174CD">
      <w:rPr>
        <w:noProof w:val="0"/>
        <w:sz w:val="16"/>
      </w:rPr>
      <w:t xml:space="preserve"> </w:t>
    </w:r>
  </w:p>
  <w:p w14:paraId="47F1687E" w14:textId="67DC8916" w:rsidR="00E204FB" w:rsidRPr="000174CD" w:rsidRDefault="00E204FB" w:rsidP="00E204FB">
    <w:pPr>
      <w:ind w:left="1276"/>
      <w:jc w:val="left"/>
      <w:rPr>
        <w:noProof w:val="0"/>
        <w:sz w:val="16"/>
      </w:rPr>
    </w:pPr>
    <w:r w:rsidRPr="000174CD">
      <w:rPr>
        <w:noProof w:val="0"/>
        <w:sz w:val="16"/>
      </w:rPr>
      <w:t xml:space="preserve">pp. </w:t>
    </w:r>
    <w:r w:rsidR="00C44D3A">
      <w:rPr>
        <w:noProof w:val="0"/>
        <w:sz w:val="16"/>
      </w:rPr>
      <w:t>1</w:t>
    </w:r>
    <w:r w:rsidRPr="000174CD">
      <w:rPr>
        <w:noProof w:val="0"/>
        <w:sz w:val="16"/>
      </w:rPr>
      <w:t>-</w:t>
    </w:r>
    <w:r w:rsidR="00C44D3A">
      <w:rPr>
        <w:noProof w:val="0"/>
        <w:sz w:val="16"/>
      </w:rPr>
      <w:t>12</w:t>
    </w:r>
    <w:r w:rsidRPr="000174CD">
      <w:rPr>
        <w:noProof w:val="0"/>
        <w:sz w:val="16"/>
      </w:rPr>
      <w:t xml:space="preserve"> </w:t>
    </w:r>
  </w:p>
  <w:p w14:paraId="7CA2AE78" w14:textId="57455DD3" w:rsidR="00E204FB" w:rsidRPr="000174CD" w:rsidRDefault="002F013C" w:rsidP="002F013C">
    <w:pPr>
      <w:ind w:left="1276"/>
      <w:jc w:val="left"/>
      <w:rPr>
        <w:noProof w:val="0"/>
        <w:sz w:val="16"/>
      </w:rPr>
    </w:pPr>
    <w:r w:rsidRPr="002F013C">
      <w:rPr>
        <w:noProof w:val="0"/>
        <w:sz w:val="16"/>
      </w:rPr>
      <w:t>https://doi.org/10.32890/ipjaf</w:t>
    </w:r>
    <w:r w:rsidR="00E204FB">
      <w:rPr>
        <w:noProof w:val="0"/>
        <w:sz w:val="16"/>
      </w:rPr>
      <w:t xml:space="preserve"> </w:t>
    </w:r>
  </w:p>
  <w:p w14:paraId="080C1A0C" w14:textId="77777777" w:rsidR="00E204FB" w:rsidRPr="009835B0" w:rsidRDefault="001616EF" w:rsidP="00E204FB">
    <w:pPr>
      <w:pStyle w:val="Header"/>
      <w:jc w:val="right"/>
      <w:rPr>
        <w:color w:val="000000" w:themeColor="text1"/>
        <w:sz w:val="16"/>
      </w:rPr>
    </w:pPr>
    <w:hyperlink r:id="rId2" w:history="1">
      <w:r w:rsidR="00E204FB" w:rsidRPr="009835B0">
        <w:rPr>
          <w:rStyle w:val="Hyperlink"/>
          <w:color w:val="000000" w:themeColor="text1"/>
          <w:sz w:val="16"/>
          <w:u w:val="none"/>
        </w:rPr>
        <w:t>www.ipjaf.omjpalpha.com</w:t>
      </w:r>
    </w:hyperlink>
  </w:p>
  <w:p w14:paraId="77481855" w14:textId="2B3FFAAE" w:rsidR="009835B0" w:rsidRPr="00E204FB" w:rsidRDefault="009835B0" w:rsidP="00E20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B7653"/>
    <w:multiLevelType w:val="multilevel"/>
    <w:tmpl w:val="DD0837BA"/>
    <w:lvl w:ilvl="0">
      <w:start w:val="1"/>
      <w:numFmt w:val="decimal"/>
      <w:lvlText w:val="%1"/>
      <w:lvlJc w:val="left"/>
      <w:pPr>
        <w:tabs>
          <w:tab w:val="num" w:pos="461"/>
        </w:tabs>
        <w:ind w:left="461" w:hanging="461"/>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45116E6"/>
    <w:multiLevelType w:val="multilevel"/>
    <w:tmpl w:val="3862887C"/>
    <w:lvl w:ilvl="0">
      <w:start w:val="1"/>
      <w:numFmt w:val="decimal"/>
      <w:pStyle w:val="Heading1"/>
      <w:lvlText w:val="%1."/>
      <w:lvlJc w:val="left"/>
      <w:pPr>
        <w:ind w:left="360" w:hanging="360"/>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520B369E"/>
    <w:multiLevelType w:val="multilevel"/>
    <w:tmpl w:val="DA50AF0A"/>
    <w:name w:val="AppendixNum"/>
    <w:lvl w:ilvl="0">
      <w:start w:val="1"/>
      <w:numFmt w:val="upperLetter"/>
      <w:pStyle w:val="Appendix"/>
      <w:suff w:val="nothing"/>
      <w:lvlText w:val="Appendix %1"/>
      <w:lvlJc w:val="left"/>
      <w:pPr>
        <w:ind w:left="360" w:hanging="360"/>
      </w:pPr>
      <w:rPr>
        <w:rFonts w:hint="default"/>
      </w:rPr>
    </w:lvl>
    <w:lvl w:ilvl="1">
      <w:start w:val="1"/>
      <w:numFmt w:val="decimal"/>
      <w:pStyle w:val="AppendixL2"/>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2736"/>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744"/>
        </w:tabs>
        <w:ind w:left="3744" w:hanging="3744"/>
      </w:pPr>
      <w:rPr>
        <w:rFonts w:hint="default"/>
      </w:rPr>
    </w:lvl>
    <w:lvl w:ilvl="8">
      <w:start w:val="1"/>
      <w:numFmt w:val="decimal"/>
      <w:lvlText w:val="%1.%2.%3.%4.%5.%6.%7.%8.%9."/>
      <w:lvlJc w:val="left"/>
      <w:pPr>
        <w:tabs>
          <w:tab w:val="num" w:pos="4320"/>
        </w:tabs>
        <w:ind w:left="4320" w:hanging="43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4"/>
  <w:proofState w:spelling="clean" w:grammar="clean"/>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E88"/>
    <w:rsid w:val="00006746"/>
    <w:rsid w:val="000174CD"/>
    <w:rsid w:val="000945F0"/>
    <w:rsid w:val="000A124C"/>
    <w:rsid w:val="000C1A0B"/>
    <w:rsid w:val="00125E32"/>
    <w:rsid w:val="001427B3"/>
    <w:rsid w:val="00152673"/>
    <w:rsid w:val="00154B3E"/>
    <w:rsid w:val="001616EF"/>
    <w:rsid w:val="001836F9"/>
    <w:rsid w:val="001B46FA"/>
    <w:rsid w:val="00221899"/>
    <w:rsid w:val="00223E1B"/>
    <w:rsid w:val="002314A4"/>
    <w:rsid w:val="002427B7"/>
    <w:rsid w:val="002A61BF"/>
    <w:rsid w:val="002E6C97"/>
    <w:rsid w:val="002F013C"/>
    <w:rsid w:val="003232D7"/>
    <w:rsid w:val="00334667"/>
    <w:rsid w:val="00380449"/>
    <w:rsid w:val="00396F63"/>
    <w:rsid w:val="00397D0A"/>
    <w:rsid w:val="003D24E4"/>
    <w:rsid w:val="00456C53"/>
    <w:rsid w:val="00471DB8"/>
    <w:rsid w:val="00497BA7"/>
    <w:rsid w:val="00512DD0"/>
    <w:rsid w:val="005824E2"/>
    <w:rsid w:val="005C6359"/>
    <w:rsid w:val="005D2859"/>
    <w:rsid w:val="005E466C"/>
    <w:rsid w:val="006A61DA"/>
    <w:rsid w:val="007B3D7C"/>
    <w:rsid w:val="007D2900"/>
    <w:rsid w:val="00822FC2"/>
    <w:rsid w:val="00866CD7"/>
    <w:rsid w:val="00871586"/>
    <w:rsid w:val="008768AF"/>
    <w:rsid w:val="008B5B49"/>
    <w:rsid w:val="008E62DE"/>
    <w:rsid w:val="009577A7"/>
    <w:rsid w:val="009835B0"/>
    <w:rsid w:val="009D0CD4"/>
    <w:rsid w:val="009F13AB"/>
    <w:rsid w:val="00A139B4"/>
    <w:rsid w:val="00A80664"/>
    <w:rsid w:val="00AD4F39"/>
    <w:rsid w:val="00B124CD"/>
    <w:rsid w:val="00B1457F"/>
    <w:rsid w:val="00B90F09"/>
    <w:rsid w:val="00B92615"/>
    <w:rsid w:val="00B94880"/>
    <w:rsid w:val="00C44D3A"/>
    <w:rsid w:val="00C57F07"/>
    <w:rsid w:val="00C647ED"/>
    <w:rsid w:val="00C936AB"/>
    <w:rsid w:val="00C97AA1"/>
    <w:rsid w:val="00CB3E16"/>
    <w:rsid w:val="00D229CA"/>
    <w:rsid w:val="00D32C86"/>
    <w:rsid w:val="00D7547B"/>
    <w:rsid w:val="00DB5174"/>
    <w:rsid w:val="00E204FB"/>
    <w:rsid w:val="00E35E88"/>
    <w:rsid w:val="00EA5F7F"/>
    <w:rsid w:val="00F40E3A"/>
    <w:rsid w:val="00F80061"/>
    <w:rsid w:val="00F81062"/>
    <w:rsid w:val="00FD2D4D"/>
    <w:rsid w:val="00FE5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544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449"/>
    <w:pPr>
      <w:tabs>
        <w:tab w:val="left" w:pos="426"/>
        <w:tab w:val="left" w:pos="567"/>
      </w:tabs>
      <w:jc w:val="both"/>
    </w:pPr>
    <w:rPr>
      <w:rFonts w:ascii="Arial" w:hAnsi="Arial" w:cs="Arial"/>
      <w:noProof/>
      <w:sz w:val="22"/>
      <w:szCs w:val="22"/>
    </w:rPr>
  </w:style>
  <w:style w:type="paragraph" w:styleId="Heading1">
    <w:name w:val="heading 1"/>
    <w:basedOn w:val="Normal"/>
    <w:next w:val="BodyUndented"/>
    <w:qFormat/>
    <w:rsid w:val="00380449"/>
    <w:pPr>
      <w:keepNext/>
      <w:numPr>
        <w:numId w:val="2"/>
      </w:numPr>
      <w:tabs>
        <w:tab w:val="clear" w:pos="426"/>
      </w:tabs>
      <w:ind w:left="567" w:hanging="567"/>
      <w:outlineLvl w:val="0"/>
    </w:pPr>
    <w:rPr>
      <w:b/>
      <w:bCs/>
      <w:kern w:val="28"/>
      <w:sz w:val="24"/>
      <w:szCs w:val="32"/>
    </w:rPr>
  </w:style>
  <w:style w:type="paragraph" w:styleId="Heading2">
    <w:name w:val="heading 2"/>
    <w:basedOn w:val="Normal"/>
    <w:qFormat/>
    <w:rsid w:val="00380449"/>
    <w:pPr>
      <w:keepNext/>
      <w:numPr>
        <w:ilvl w:val="1"/>
        <w:numId w:val="2"/>
      </w:numPr>
      <w:tabs>
        <w:tab w:val="clear" w:pos="426"/>
        <w:tab w:val="clear" w:pos="576"/>
      </w:tabs>
      <w:outlineLvl w:val="1"/>
    </w:pPr>
    <w:rPr>
      <w:b/>
      <w:bCs/>
      <w:iCs/>
      <w:szCs w:val="28"/>
    </w:rPr>
  </w:style>
  <w:style w:type="paragraph" w:styleId="Heading3">
    <w:name w:val="heading 3"/>
    <w:basedOn w:val="Heading2"/>
    <w:next w:val="BodyUndented"/>
    <w:qFormat/>
    <w:rsid w:val="00380449"/>
    <w:pPr>
      <w:numPr>
        <w:ilvl w:val="0"/>
        <w:numId w:val="0"/>
      </w:numPr>
      <w:tabs>
        <w:tab w:val="left" w:pos="567"/>
      </w:tabs>
      <w:ind w:left="567" w:hanging="567"/>
      <w:outlineLvl w:val="2"/>
    </w:pPr>
    <w:rPr>
      <w:i/>
      <w:szCs w:val="22"/>
    </w:rPr>
  </w:style>
  <w:style w:type="paragraph" w:styleId="Heading4">
    <w:name w:val="heading 4"/>
    <w:basedOn w:val="Normal"/>
    <w:next w:val="BodyUndented"/>
    <w:qFormat/>
    <w:pPr>
      <w:keepNext/>
      <w:numPr>
        <w:ilvl w:val="3"/>
        <w:numId w:val="2"/>
      </w:numPr>
      <w:spacing w:before="220" w:after="40"/>
      <w:outlineLvl w:val="3"/>
    </w:pPr>
    <w:rPr>
      <w:b/>
      <w:bCs/>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rPr>
  </w:style>
  <w:style w:type="paragraph" w:styleId="Heading8">
    <w:name w:val="heading 8"/>
    <w:basedOn w:val="Normal"/>
    <w:next w:val="Normal"/>
    <w:qFormat/>
    <w:pPr>
      <w:numPr>
        <w:ilvl w:val="7"/>
        <w:numId w:val="2"/>
      </w:numPr>
      <w:spacing w:before="240" w:after="60"/>
      <w:outlineLvl w:val="7"/>
    </w:pPr>
    <w:rPr>
      <w:i/>
      <w:iCs/>
      <w:sz w:val="24"/>
    </w:rPr>
  </w:style>
  <w:style w:type="paragraph" w:styleId="Heading9">
    <w:name w:val="heading 9"/>
    <w:basedOn w:val="Normal"/>
    <w:next w:val="Normal"/>
    <w:qFormat/>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720" w:after="240"/>
      <w:jc w:val="center"/>
      <w:outlineLvl w:val="0"/>
    </w:pPr>
    <w:rPr>
      <w:b/>
      <w:bCs/>
      <w:kern w:val="28"/>
      <w:sz w:val="28"/>
      <w:szCs w:val="32"/>
    </w:rPr>
  </w:style>
  <w:style w:type="paragraph" w:customStyle="1" w:styleId="Author">
    <w:name w:val="Author"/>
    <w:basedOn w:val="Normal"/>
    <w:next w:val="Address"/>
    <w:pPr>
      <w:tabs>
        <w:tab w:val="right" w:pos="8640"/>
      </w:tabs>
      <w:spacing w:before="240"/>
    </w:pPr>
    <w:rPr>
      <w:b/>
      <w:sz w:val="24"/>
    </w:rPr>
  </w:style>
  <w:style w:type="paragraph" w:customStyle="1" w:styleId="remark">
    <w:name w:val="remark"/>
    <w:basedOn w:val="Normal"/>
    <w:pPr>
      <w:ind w:left="-720"/>
    </w:pPr>
    <w:rPr>
      <w:color w:val="993300"/>
      <w:szCs w:val="20"/>
    </w:rPr>
  </w:style>
  <w:style w:type="paragraph" w:customStyle="1" w:styleId="Address">
    <w:name w:val="Address"/>
    <w:basedOn w:val="Normal"/>
    <w:rPr>
      <w:i/>
    </w:rPr>
  </w:style>
  <w:style w:type="paragraph" w:customStyle="1" w:styleId="Editor">
    <w:name w:val="Editor"/>
    <w:basedOn w:val="Normal"/>
    <w:next w:val="AbstractTitle"/>
    <w:pPr>
      <w:spacing w:before="440"/>
    </w:pPr>
  </w:style>
  <w:style w:type="paragraph" w:customStyle="1" w:styleId="AbstractTitle">
    <w:name w:val="Abstract Title"/>
    <w:basedOn w:val="Normal"/>
    <w:next w:val="Abstract"/>
    <w:pPr>
      <w:spacing w:before="240"/>
      <w:jc w:val="center"/>
    </w:pPr>
    <w:rPr>
      <w:b/>
    </w:rPr>
  </w:style>
  <w:style w:type="paragraph" w:customStyle="1" w:styleId="Abstract">
    <w:name w:val="Abstract"/>
    <w:basedOn w:val="Normal"/>
    <w:pPr>
      <w:ind w:left="360" w:right="360"/>
    </w:pPr>
    <w:rPr>
      <w:sz w:val="20"/>
    </w:rPr>
  </w:style>
  <w:style w:type="paragraph" w:customStyle="1" w:styleId="BodyUndented">
    <w:name w:val="Body Undented"/>
    <w:basedOn w:val="Normal"/>
    <w:next w:val="BodyIndented"/>
    <w:pPr>
      <w:tabs>
        <w:tab w:val="left" w:pos="360"/>
      </w:tabs>
    </w:pPr>
  </w:style>
  <w:style w:type="paragraph" w:customStyle="1" w:styleId="BodyIndented">
    <w:name w:val="Body Indented"/>
    <w:basedOn w:val="Normal"/>
    <w:pPr>
      <w:ind w:firstLine="360"/>
    </w:pPr>
  </w:style>
  <w:style w:type="paragraph" w:styleId="Header">
    <w:name w:val="header"/>
    <w:basedOn w:val="Normal"/>
    <w:semiHidden/>
    <w:pPr>
      <w:tabs>
        <w:tab w:val="center" w:pos="4320"/>
        <w:tab w:val="right" w:pos="8640"/>
      </w:tabs>
    </w:pPr>
    <w:rPr>
      <w:sz w:val="18"/>
    </w:rPr>
  </w:style>
  <w:style w:type="character" w:customStyle="1" w:styleId="EmailFont">
    <w:name w:val="EmailFont"/>
    <w:rPr>
      <w:smallCaps/>
      <w:sz w:val="20"/>
    </w:rPr>
  </w:style>
  <w:style w:type="paragraph" w:styleId="Footer">
    <w:name w:val="footer"/>
    <w:basedOn w:val="Normal"/>
    <w:semiHidden/>
    <w:pPr>
      <w:tabs>
        <w:tab w:val="center" w:pos="4320"/>
        <w:tab w:val="right" w:pos="8640"/>
      </w:tabs>
    </w:pPr>
    <w:rPr>
      <w:sz w:val="18"/>
    </w:rPr>
  </w:style>
  <w:style w:type="paragraph" w:customStyle="1" w:styleId="HeaderEvenAuthors">
    <w:name w:val="HeaderEvenAuthors"/>
    <w:basedOn w:val="Header"/>
    <w:pPr>
      <w:jc w:val="center"/>
    </w:pPr>
    <w:rPr>
      <w:smallCaps/>
    </w:rPr>
  </w:style>
  <w:style w:type="paragraph" w:styleId="DocumentMap">
    <w:name w:val="Document Map"/>
    <w:basedOn w:val="Normal"/>
    <w:semiHidden/>
    <w:pPr>
      <w:shd w:val="clear" w:color="auto" w:fill="000080"/>
    </w:pPr>
    <w:rPr>
      <w:rFonts w:ascii="Tahoma" w:hAnsi="Tahoma" w:cs="Tahoma"/>
    </w:rPr>
  </w:style>
  <w:style w:type="paragraph" w:customStyle="1" w:styleId="HeaderOddTitle">
    <w:name w:val="HeaderOddTitle"/>
    <w:basedOn w:val="Header"/>
    <w:pPr>
      <w:jc w:val="center"/>
    </w:pPr>
    <w:rPr>
      <w:smallCaps/>
    </w:rPr>
  </w:style>
  <w:style w:type="paragraph" w:customStyle="1" w:styleId="HeadingUnnumbered">
    <w:name w:val="Heading Unnumbered"/>
    <w:basedOn w:val="Heading1"/>
    <w:next w:val="BodyUndented"/>
    <w:pPr>
      <w:numPr>
        <w:numId w:val="0"/>
      </w:numPr>
      <w:spacing w:before="440"/>
    </w:pPr>
  </w:style>
  <w:style w:type="paragraph" w:customStyle="1" w:styleId="Reference">
    <w:name w:val="Reference"/>
    <w:basedOn w:val="Normal"/>
    <w:pPr>
      <w:ind w:left="288" w:hanging="288"/>
    </w:pPr>
  </w:style>
  <w:style w:type="paragraph" w:customStyle="1" w:styleId="Appendix">
    <w:name w:val="Appendix"/>
    <w:basedOn w:val="Normal"/>
    <w:next w:val="BodyUndented"/>
    <w:pPr>
      <w:numPr>
        <w:numId w:val="3"/>
      </w:numPr>
      <w:spacing w:before="240" w:after="60"/>
      <w:outlineLvl w:val="0"/>
    </w:pPr>
    <w:rPr>
      <w:b/>
      <w:bCs/>
      <w:sz w:val="24"/>
    </w:rPr>
  </w:style>
  <w:style w:type="paragraph" w:styleId="Caption">
    <w:name w:val="caption"/>
    <w:basedOn w:val="Normal"/>
    <w:next w:val="Normal"/>
    <w:qFormat/>
    <w:pPr>
      <w:spacing w:before="120" w:after="220"/>
      <w:ind w:left="1080" w:right="360" w:hanging="720"/>
    </w:pPr>
    <w:rPr>
      <w:b/>
      <w:bCs/>
      <w:sz w:val="20"/>
      <w:szCs w:val="20"/>
    </w:rPr>
  </w:style>
  <w:style w:type="paragraph" w:styleId="FootnoteText">
    <w:name w:val="footnote text"/>
    <w:basedOn w:val="Normal"/>
    <w:semiHidden/>
    <w:pPr>
      <w:spacing w:after="120"/>
    </w:pPr>
    <w:rPr>
      <w:sz w:val="18"/>
      <w:szCs w:val="20"/>
    </w:rPr>
  </w:style>
  <w:style w:type="character" w:styleId="FootnoteReference">
    <w:name w:val="footnote reference"/>
    <w:semiHidden/>
    <w:rPr>
      <w:vertAlign w:val="superscript"/>
    </w:rPr>
  </w:style>
  <w:style w:type="paragraph" w:customStyle="1" w:styleId="Code">
    <w:name w:val="Code"/>
    <w:basedOn w:val="BodyIndented"/>
    <w:pPr>
      <w:ind w:left="1080" w:hanging="360"/>
      <w:jc w:val="left"/>
    </w:pPr>
    <w:rPr>
      <w:rFonts w:ascii="Courier New" w:hAnsi="Courier New" w:cs="Courier New"/>
      <w:sz w:val="20"/>
    </w:rPr>
  </w:style>
  <w:style w:type="character" w:styleId="Hyperlink">
    <w:name w:val="Hyperlink"/>
    <w:semiHidden/>
    <w:rPr>
      <w:color w:val="0000FF"/>
      <w:u w:val="single"/>
    </w:rPr>
  </w:style>
  <w:style w:type="paragraph" w:customStyle="1" w:styleId="AppendixL2">
    <w:name w:val="Appendix L2"/>
    <w:basedOn w:val="Appendix"/>
    <w:pPr>
      <w:numPr>
        <w:ilvl w:val="1"/>
      </w:numPr>
    </w:pPr>
  </w:style>
  <w:style w:type="paragraph" w:customStyle="1" w:styleId="02Author">
    <w:name w:val="02_Author"/>
    <w:next w:val="03Address"/>
    <w:rsid w:val="001836F9"/>
    <w:pPr>
      <w:spacing w:after="190" w:line="207" w:lineRule="exact"/>
    </w:pPr>
    <w:rPr>
      <w:rFonts w:ascii="Arial" w:eastAsia="Arial Unicode MS" w:hAnsi="Arial" w:cs="Arial"/>
      <w:b/>
      <w:bCs/>
      <w:kern w:val="32"/>
      <w:szCs w:val="24"/>
      <w:lang w:eastAsia="ja-JP"/>
    </w:rPr>
  </w:style>
  <w:style w:type="paragraph" w:customStyle="1" w:styleId="03Address">
    <w:name w:val="03_Address"/>
    <w:next w:val="04ReceivedDate"/>
    <w:rsid w:val="001836F9"/>
    <w:pPr>
      <w:tabs>
        <w:tab w:val="left" w:pos="113"/>
      </w:tabs>
      <w:spacing w:line="227" w:lineRule="exact"/>
      <w:ind w:left="113" w:hanging="113"/>
    </w:pPr>
    <w:rPr>
      <w:sz w:val="18"/>
      <w:szCs w:val="18"/>
      <w:lang w:eastAsia="de-DE"/>
    </w:rPr>
  </w:style>
  <w:style w:type="paragraph" w:customStyle="1" w:styleId="04ReceivedDate">
    <w:name w:val="04_Received_Date"/>
    <w:next w:val="Normal"/>
    <w:rsid w:val="001836F9"/>
    <w:pPr>
      <w:adjustRightInd w:val="0"/>
      <w:spacing w:before="200" w:after="200" w:line="207" w:lineRule="exact"/>
    </w:pPr>
    <w:rPr>
      <w:sz w:val="18"/>
      <w:szCs w:val="18"/>
      <w:lang w:eastAsia="de-DE"/>
    </w:rPr>
  </w:style>
  <w:style w:type="paragraph" w:customStyle="1" w:styleId="01Title">
    <w:name w:val="01_Title"/>
    <w:next w:val="02Author"/>
    <w:rsid w:val="001836F9"/>
    <w:pPr>
      <w:adjustRightInd w:val="0"/>
      <w:snapToGrid w:val="0"/>
      <w:spacing w:before="360" w:after="290" w:line="460" w:lineRule="exact"/>
    </w:pPr>
    <w:rPr>
      <w:rFonts w:ascii="Arial" w:eastAsia="Arial Unicode MS" w:hAnsi="Arial" w:cs="Arial"/>
      <w:bCs/>
      <w:kern w:val="32"/>
      <w:sz w:val="36"/>
      <w:szCs w:val="28"/>
      <w:lang w:eastAsia="ja-JP"/>
    </w:rPr>
  </w:style>
  <w:style w:type="paragraph" w:customStyle="1" w:styleId="06Footnote">
    <w:name w:val="06_Footnote"/>
    <w:rsid w:val="001836F9"/>
    <w:pPr>
      <w:spacing w:line="207" w:lineRule="exact"/>
      <w:jc w:val="both"/>
    </w:pPr>
    <w:rPr>
      <w:rFonts w:eastAsia="Arial Unicode MS"/>
      <w:sz w:val="18"/>
      <w:szCs w:val="18"/>
      <w:lang w:eastAsia="ja-JP"/>
    </w:rPr>
  </w:style>
  <w:style w:type="character" w:customStyle="1" w:styleId="07EmailAddress">
    <w:name w:val="07_Email_Address"/>
    <w:rsid w:val="001836F9"/>
    <w:rPr>
      <w:rFonts w:ascii="Arial" w:hAnsi="Arial"/>
      <w:sz w:val="16"/>
      <w:lang w:val="en-GB"/>
    </w:rPr>
  </w:style>
  <w:style w:type="paragraph" w:styleId="BalloonText">
    <w:name w:val="Balloon Text"/>
    <w:basedOn w:val="Normal"/>
    <w:link w:val="BalloonTextChar"/>
    <w:uiPriority w:val="99"/>
    <w:semiHidden/>
    <w:unhideWhenUsed/>
    <w:rsid w:val="00C57F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F07"/>
    <w:rPr>
      <w:rFonts w:ascii="Segoe UI" w:hAnsi="Segoe UI" w:cs="Segoe UI"/>
      <w:noProof/>
      <w:sz w:val="18"/>
      <w:szCs w:val="18"/>
    </w:rPr>
  </w:style>
  <w:style w:type="paragraph" w:customStyle="1" w:styleId="TableCaption">
    <w:name w:val="Table Caption"/>
    <w:basedOn w:val="Caption"/>
    <w:qFormat/>
    <w:rsid w:val="00380449"/>
    <w:pPr>
      <w:spacing w:before="0" w:after="0"/>
      <w:jc w:val="center"/>
    </w:pPr>
    <w:rPr>
      <w:b w:val="0"/>
    </w:rPr>
  </w:style>
  <w:style w:type="paragraph" w:customStyle="1" w:styleId="References">
    <w:name w:val="References"/>
    <w:basedOn w:val="Normal"/>
    <w:rsid w:val="009D0CD4"/>
    <w:pPr>
      <w:tabs>
        <w:tab w:val="clear" w:pos="426"/>
      </w:tabs>
      <w:ind w:left="567" w:hanging="567"/>
    </w:pPr>
    <w:rPr>
      <w:i/>
      <w:iCs/>
      <w:sz w:val="20"/>
      <w:szCs w:val="20"/>
    </w:rPr>
  </w:style>
  <w:style w:type="character" w:styleId="PageNumber">
    <w:name w:val="page number"/>
    <w:basedOn w:val="DefaultParagraphFont"/>
    <w:uiPriority w:val="99"/>
    <w:semiHidden/>
    <w:unhideWhenUsed/>
    <w:rsid w:val="002F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25666">
      <w:bodyDiv w:val="1"/>
      <w:marLeft w:val="0"/>
      <w:marRight w:val="0"/>
      <w:marTop w:val="0"/>
      <w:marBottom w:val="0"/>
      <w:divBdr>
        <w:top w:val="none" w:sz="0" w:space="0" w:color="auto"/>
        <w:left w:val="none" w:sz="0" w:space="0" w:color="auto"/>
        <w:bottom w:val="none" w:sz="0" w:space="0" w:color="auto"/>
        <w:right w:val="none" w:sz="0" w:space="0" w:color="auto"/>
      </w:divBdr>
    </w:div>
    <w:div w:id="1540312286">
      <w:bodyDiv w:val="1"/>
      <w:marLeft w:val="0"/>
      <w:marRight w:val="0"/>
      <w:marTop w:val="0"/>
      <w:marBottom w:val="0"/>
      <w:divBdr>
        <w:top w:val="none" w:sz="0" w:space="0" w:color="auto"/>
        <w:left w:val="none" w:sz="0" w:space="0" w:color="auto"/>
        <w:bottom w:val="none" w:sz="0" w:space="0" w:color="auto"/>
        <w:right w:val="none" w:sz="0" w:space="0" w:color="auto"/>
      </w:divBdr>
    </w:div>
    <w:div w:id="1584293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ipjaf.omjpalph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Indian-Pacific Journal of Accounting and Finance (IPJAF)</vt:lpstr>
    </vt:vector>
  </TitlesOfParts>
  <Manager/>
  <Company>OMJP Alpha Publishing</Company>
  <LinksUpToDate>false</LinksUpToDate>
  <CharactersWithSpaces>17093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Indian-Pacific Journal of Accounting and Finance (IPJAF)</dc:title>
  <dc:subject>Indian-Pacific Journal of Accounting and Finance (IPJAF)</dc:subject>
  <dc:creator>OMJP</dc:creator>
  <cp:keywords/>
  <dc:description/>
  <cp:lastModifiedBy>Dr. Aidi bin Ahmi</cp:lastModifiedBy>
  <cp:revision>27</cp:revision>
  <cp:lastPrinted>2017-01-11T04:41:00Z</cp:lastPrinted>
  <dcterms:created xsi:type="dcterms:W3CDTF">2017-01-11T04:43:00Z</dcterms:created>
  <dcterms:modified xsi:type="dcterms:W3CDTF">2019-08-07T17:02:00Z</dcterms:modified>
  <cp:category/>
</cp:coreProperties>
</file>